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1D598C" w:rsidRDefault="00804CCE" w:rsidP="00DC5757">
      <w:pPr>
        <w:spacing w:after="0" w:line="240" w:lineRule="auto"/>
        <w:ind w:left="284"/>
        <w:jc w:val="center"/>
        <w:outlineLvl w:val="0"/>
        <w:rPr>
          <w:rFonts w:ascii="Arial" w:eastAsia="Arial Unicode MS" w:hAnsi="Arial" w:cs="Arial"/>
          <w:b/>
          <w:sz w:val="24"/>
          <w:szCs w:val="24"/>
          <w:u w:val="single"/>
        </w:rPr>
      </w:pPr>
      <w:r w:rsidRPr="001D598C">
        <w:rPr>
          <w:rFonts w:ascii="Arial" w:eastAsia="Arial Unicode MS" w:hAnsi="Arial" w:cs="Arial"/>
          <w:b/>
          <w:sz w:val="24"/>
          <w:szCs w:val="24"/>
          <w:u w:val="single"/>
        </w:rPr>
        <w:t>SESSÃO ORDINÁRIA</w:t>
      </w:r>
    </w:p>
    <w:p w14:paraId="37A6FD18" w14:textId="207005BD" w:rsidR="00804CCE" w:rsidRPr="001D598C" w:rsidRDefault="00804CCE"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 xml:space="preserve">ORDEM DO DIA PARA SESSÃO ORDINÁRIA DO DIA </w:t>
      </w:r>
      <w:r w:rsidR="00830D32" w:rsidRPr="001D598C">
        <w:rPr>
          <w:rFonts w:ascii="Arial" w:eastAsia="Arial Unicode MS" w:hAnsi="Arial" w:cs="Arial"/>
          <w:b/>
          <w:bCs/>
          <w:sz w:val="24"/>
          <w:szCs w:val="24"/>
        </w:rPr>
        <w:t xml:space="preserve"> </w:t>
      </w:r>
      <w:r w:rsidR="009B7C84">
        <w:rPr>
          <w:rFonts w:ascii="Arial" w:eastAsia="Arial Unicode MS" w:hAnsi="Arial" w:cs="Arial"/>
          <w:b/>
          <w:bCs/>
          <w:sz w:val="24"/>
          <w:szCs w:val="24"/>
        </w:rPr>
        <w:t>0</w:t>
      </w:r>
      <w:r w:rsidR="00C614C1">
        <w:rPr>
          <w:rFonts w:ascii="Arial" w:eastAsia="Arial Unicode MS" w:hAnsi="Arial" w:cs="Arial"/>
          <w:b/>
          <w:bCs/>
          <w:sz w:val="24"/>
          <w:szCs w:val="24"/>
        </w:rPr>
        <w:t>5</w:t>
      </w:r>
      <w:r w:rsidR="00830D32" w:rsidRPr="001D598C">
        <w:rPr>
          <w:rFonts w:ascii="Arial" w:eastAsia="Arial Unicode MS" w:hAnsi="Arial" w:cs="Arial"/>
          <w:b/>
          <w:bCs/>
          <w:sz w:val="24"/>
          <w:szCs w:val="24"/>
        </w:rPr>
        <w:t xml:space="preserve"> DE </w:t>
      </w:r>
      <w:r w:rsidR="009B7C84">
        <w:rPr>
          <w:rFonts w:ascii="Arial" w:eastAsia="Arial Unicode MS" w:hAnsi="Arial" w:cs="Arial"/>
          <w:b/>
          <w:bCs/>
          <w:sz w:val="24"/>
          <w:szCs w:val="24"/>
        </w:rPr>
        <w:t>MARÇO</w:t>
      </w:r>
      <w:r w:rsidR="00830D32" w:rsidRPr="001D598C">
        <w:rPr>
          <w:rFonts w:ascii="Arial" w:eastAsia="Arial Unicode MS" w:hAnsi="Arial" w:cs="Arial"/>
          <w:b/>
          <w:bCs/>
          <w:sz w:val="24"/>
          <w:szCs w:val="24"/>
        </w:rPr>
        <w:t xml:space="preserve"> </w:t>
      </w:r>
      <w:r w:rsidRPr="001D598C">
        <w:rPr>
          <w:rFonts w:ascii="Arial" w:eastAsia="Arial Unicode MS" w:hAnsi="Arial" w:cs="Arial"/>
          <w:b/>
          <w:bCs/>
          <w:sz w:val="24"/>
          <w:szCs w:val="24"/>
        </w:rPr>
        <w:t>DE</w:t>
      </w:r>
      <w:r w:rsidR="007D1D26" w:rsidRPr="001D598C">
        <w:rPr>
          <w:rFonts w:ascii="Arial" w:eastAsia="Arial Unicode MS" w:hAnsi="Arial" w:cs="Arial"/>
          <w:b/>
          <w:bCs/>
          <w:sz w:val="24"/>
          <w:szCs w:val="24"/>
        </w:rPr>
        <w:t xml:space="preserve"> </w:t>
      </w:r>
      <w:r w:rsidRPr="001D598C">
        <w:rPr>
          <w:rFonts w:ascii="Arial" w:eastAsia="Arial Unicode MS" w:hAnsi="Arial" w:cs="Arial"/>
          <w:b/>
          <w:bCs/>
          <w:sz w:val="24"/>
          <w:szCs w:val="24"/>
        </w:rPr>
        <w:t>202</w:t>
      </w:r>
      <w:r w:rsidR="00830D32" w:rsidRPr="001D598C">
        <w:rPr>
          <w:rFonts w:ascii="Arial" w:eastAsia="Arial Unicode MS" w:hAnsi="Arial" w:cs="Arial"/>
          <w:b/>
          <w:bCs/>
          <w:sz w:val="24"/>
          <w:szCs w:val="24"/>
        </w:rPr>
        <w:t>4</w:t>
      </w:r>
    </w:p>
    <w:p w14:paraId="1C486095" w14:textId="77CCBC83" w:rsidR="00804CCE" w:rsidRPr="001D598C" w:rsidRDefault="00C614C1" w:rsidP="00DC5757">
      <w:pPr>
        <w:spacing w:after="0" w:line="240" w:lineRule="auto"/>
        <w:ind w:left="284"/>
        <w:jc w:val="center"/>
        <w:outlineLvl w:val="0"/>
        <w:rPr>
          <w:rFonts w:ascii="Arial" w:eastAsia="Arial Unicode MS" w:hAnsi="Arial" w:cs="Arial"/>
          <w:b/>
          <w:bCs/>
          <w:sz w:val="24"/>
          <w:szCs w:val="24"/>
        </w:rPr>
      </w:pPr>
      <w:r>
        <w:rPr>
          <w:rFonts w:ascii="Arial" w:eastAsia="Arial Unicode MS" w:hAnsi="Arial" w:cs="Arial"/>
          <w:b/>
          <w:bCs/>
          <w:sz w:val="24"/>
          <w:szCs w:val="24"/>
        </w:rPr>
        <w:t>8</w:t>
      </w:r>
      <w:r w:rsidR="00830D32" w:rsidRPr="001D598C">
        <w:rPr>
          <w:rFonts w:ascii="Arial" w:eastAsia="Arial Unicode MS" w:hAnsi="Arial" w:cs="Arial"/>
          <w:b/>
          <w:bCs/>
          <w:sz w:val="24"/>
          <w:szCs w:val="24"/>
        </w:rPr>
        <w:t>ª</w:t>
      </w:r>
      <w:r w:rsidR="00804CCE" w:rsidRPr="001D598C">
        <w:rPr>
          <w:rFonts w:ascii="Arial" w:eastAsia="Arial Unicode MS" w:hAnsi="Arial" w:cs="Arial"/>
          <w:b/>
          <w:bCs/>
          <w:sz w:val="24"/>
          <w:szCs w:val="24"/>
        </w:rPr>
        <w:t xml:space="preserve"> SESSÃO ORDINÁRIA DA SESSÃO LEGISLATIVA DE 20</w:t>
      </w:r>
      <w:r w:rsidR="00830D32" w:rsidRPr="001D598C">
        <w:rPr>
          <w:rFonts w:ascii="Arial" w:eastAsia="Arial Unicode MS" w:hAnsi="Arial" w:cs="Arial"/>
          <w:b/>
          <w:bCs/>
          <w:sz w:val="24"/>
          <w:szCs w:val="24"/>
        </w:rPr>
        <w:t>24</w:t>
      </w:r>
    </w:p>
    <w:p w14:paraId="1FADE5F5" w14:textId="225654F9" w:rsidR="00804CCE" w:rsidRPr="001D598C" w:rsidRDefault="00830D32"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1</w:t>
      </w:r>
      <w:r w:rsidR="00804CCE" w:rsidRPr="001D598C">
        <w:rPr>
          <w:rFonts w:ascii="Arial" w:eastAsia="Arial Unicode MS" w:hAnsi="Arial" w:cs="Arial"/>
          <w:b/>
          <w:bCs/>
          <w:sz w:val="24"/>
          <w:szCs w:val="24"/>
        </w:rPr>
        <w:t>º PERÍODO LEGISLATIVO</w:t>
      </w:r>
    </w:p>
    <w:p w14:paraId="5C1F9C3B" w14:textId="4543D077" w:rsidR="00C614C1" w:rsidRPr="00C614C1" w:rsidRDefault="00C614C1" w:rsidP="00C614C1">
      <w:pPr>
        <w:shd w:val="clear" w:color="auto" w:fill="FFFFFF"/>
        <w:spacing w:after="0" w:line="240" w:lineRule="auto"/>
        <w:rPr>
          <w:rFonts w:ascii="Segoe UI" w:eastAsia="Times New Roman" w:hAnsi="Segoe UI" w:cs="Segoe UI"/>
          <w:color w:val="212529"/>
          <w:sz w:val="24"/>
          <w:szCs w:val="24"/>
          <w:lang w:eastAsia="pt-BR"/>
        </w:rPr>
      </w:pP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508"/>
        <w:gridCol w:w="6415"/>
      </w:tblGrid>
      <w:tr w:rsidR="00C614C1" w:rsidRPr="00C614C1" w14:paraId="2A2DE0E5" w14:textId="77777777" w:rsidTr="00C614C1">
        <w:trPr>
          <w:tblHeader/>
        </w:trPr>
        <w:tc>
          <w:tcPr>
            <w:tcW w:w="0" w:type="auto"/>
            <w:tcBorders>
              <w:top w:val="single" w:sz="6" w:space="0" w:color="DEE2E6"/>
              <w:bottom w:val="single" w:sz="12" w:space="0" w:color="DEE2E6"/>
            </w:tcBorders>
            <w:shd w:val="clear" w:color="auto" w:fill="FFFFFF"/>
            <w:vAlign w:val="bottom"/>
            <w:hideMark/>
          </w:tcPr>
          <w:p w14:paraId="3C301617" w14:textId="77777777" w:rsidR="00C614C1" w:rsidRPr="00C614C1" w:rsidRDefault="00C614C1" w:rsidP="00C614C1">
            <w:pPr>
              <w:spacing w:after="0" w:line="240" w:lineRule="auto"/>
              <w:jc w:val="center"/>
              <w:rPr>
                <w:rFonts w:ascii="Arial" w:eastAsia="Times New Roman" w:hAnsi="Arial" w:cs="Arial"/>
                <w:b/>
                <w:bCs/>
                <w:color w:val="212529"/>
                <w:lang w:eastAsia="pt-BR"/>
              </w:rPr>
            </w:pPr>
            <w:hyperlink r:id="rId8" w:tooltip="Clique para alterar a ordem a listagem" w:history="1">
              <w:r w:rsidRPr="00C614C1">
                <w:rPr>
                  <w:rFonts w:ascii="Arial" w:eastAsia="Times New Roman" w:hAnsi="Arial" w:cs="Arial"/>
                  <w:b/>
                  <w:bCs/>
                  <w:color w:val="02BAF2"/>
                  <w:u w:val="single"/>
                  <w:lang w:eastAsia="pt-BR"/>
                </w:rPr>
                <w:t>Matéria</w:t>
              </w:r>
            </w:hyperlink>
          </w:p>
        </w:tc>
        <w:tc>
          <w:tcPr>
            <w:tcW w:w="6415" w:type="dxa"/>
            <w:tcBorders>
              <w:top w:val="single" w:sz="6" w:space="0" w:color="DEE2E6"/>
              <w:bottom w:val="single" w:sz="12" w:space="0" w:color="DEE2E6"/>
            </w:tcBorders>
            <w:shd w:val="clear" w:color="auto" w:fill="FFFFFF"/>
            <w:vAlign w:val="bottom"/>
            <w:hideMark/>
          </w:tcPr>
          <w:p w14:paraId="1BCC4015" w14:textId="77777777" w:rsidR="00C614C1" w:rsidRPr="00C614C1" w:rsidRDefault="00C614C1" w:rsidP="00C614C1">
            <w:pPr>
              <w:spacing w:after="0" w:line="240" w:lineRule="auto"/>
              <w:jc w:val="both"/>
              <w:rPr>
                <w:rFonts w:ascii="Arial" w:eastAsia="Times New Roman" w:hAnsi="Arial" w:cs="Arial"/>
                <w:b/>
                <w:bCs/>
                <w:color w:val="212529"/>
                <w:sz w:val="24"/>
                <w:szCs w:val="24"/>
                <w:lang w:eastAsia="pt-BR"/>
              </w:rPr>
            </w:pPr>
            <w:hyperlink r:id="rId9" w:tooltip="Clique para alterar a ordem a listagem" w:history="1">
              <w:r w:rsidRPr="00C614C1">
                <w:rPr>
                  <w:rFonts w:ascii="Arial" w:eastAsia="Times New Roman" w:hAnsi="Arial" w:cs="Arial"/>
                  <w:b/>
                  <w:bCs/>
                  <w:color w:val="02BAF2"/>
                  <w:sz w:val="24"/>
                  <w:szCs w:val="24"/>
                  <w:u w:val="single"/>
                  <w:lang w:eastAsia="pt-BR"/>
                </w:rPr>
                <w:t>Ementa / Situação de Pauta / Observação</w:t>
              </w:r>
            </w:hyperlink>
          </w:p>
        </w:tc>
      </w:tr>
      <w:tr w:rsidR="00C614C1" w:rsidRPr="00C614C1" w14:paraId="48846F2A" w14:textId="77777777" w:rsidTr="00C614C1">
        <w:tc>
          <w:tcPr>
            <w:tcW w:w="0" w:type="auto"/>
            <w:tcBorders>
              <w:top w:val="single" w:sz="6" w:space="0" w:color="DEE2E6"/>
            </w:tcBorders>
            <w:shd w:val="clear" w:color="auto" w:fill="FFFFFF"/>
            <w:hideMark/>
          </w:tcPr>
          <w:p w14:paraId="14656CB5" w14:textId="5DA1DBE6" w:rsidR="00C614C1" w:rsidRPr="00C614C1" w:rsidRDefault="00C614C1" w:rsidP="00C614C1">
            <w:pPr>
              <w:spacing w:after="0" w:line="240" w:lineRule="auto"/>
              <w:rPr>
                <w:rFonts w:ascii="Arial" w:eastAsia="Times New Roman" w:hAnsi="Arial" w:cs="Arial"/>
                <w:color w:val="212529"/>
                <w:lang w:eastAsia="pt-BR"/>
              </w:rPr>
            </w:pPr>
            <w:hyperlink r:id="rId10" w:history="1">
              <w:r w:rsidRPr="00C614C1">
                <w:rPr>
                  <w:rFonts w:ascii="Arial" w:eastAsia="Times New Roman" w:hAnsi="Arial" w:cs="Arial"/>
                  <w:color w:val="02BAF2"/>
                  <w:u w:val="single"/>
                  <w:lang w:eastAsia="pt-BR"/>
                </w:rPr>
                <w:t>Projeto de Lei Ordinário - Poder Legislativo nº 6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PEDRO TUFÃO FILHO</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79</w:t>
            </w:r>
            <w:r w:rsidRPr="00C614C1">
              <w:rPr>
                <w:rFonts w:ascii="Arial" w:eastAsia="Times New Roman" w:hAnsi="Arial" w:cs="Arial"/>
                <w:color w:val="212529"/>
                <w:lang w:eastAsia="pt-BR"/>
              </w:rPr>
              <w:t xml:space="preserve"> </w:t>
            </w:r>
          </w:p>
        </w:tc>
        <w:tc>
          <w:tcPr>
            <w:tcW w:w="6415" w:type="dxa"/>
            <w:tcBorders>
              <w:top w:val="single" w:sz="6" w:space="0" w:color="DEE2E6"/>
            </w:tcBorders>
            <w:shd w:val="clear" w:color="auto" w:fill="FFFFFF"/>
            <w:hideMark/>
          </w:tcPr>
          <w:p w14:paraId="5B179246" w14:textId="2230E64E"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Inclui no Calendário Oficial do Município e no Calendário Letivo o festival de Xadrez Escolar nas escolas da rede pública de ensino do Município de Francisco Beltrão e dá outras providências.</w:t>
            </w:r>
          </w:p>
        </w:tc>
      </w:tr>
      <w:tr w:rsidR="00C614C1" w:rsidRPr="00C614C1" w14:paraId="2122809E" w14:textId="77777777" w:rsidTr="00C614C1">
        <w:tc>
          <w:tcPr>
            <w:tcW w:w="0" w:type="auto"/>
            <w:tcBorders>
              <w:top w:val="single" w:sz="6" w:space="0" w:color="DEE2E6"/>
            </w:tcBorders>
            <w:shd w:val="clear" w:color="auto" w:fill="FFFFFF"/>
            <w:hideMark/>
          </w:tcPr>
          <w:p w14:paraId="4D773F84" w14:textId="5AD2143C" w:rsidR="00C614C1" w:rsidRPr="00C614C1" w:rsidRDefault="00C614C1" w:rsidP="00C614C1">
            <w:pPr>
              <w:spacing w:after="0" w:line="240" w:lineRule="auto"/>
              <w:rPr>
                <w:rFonts w:ascii="Arial" w:eastAsia="Times New Roman" w:hAnsi="Arial" w:cs="Arial"/>
                <w:color w:val="212529"/>
                <w:lang w:eastAsia="pt-BR"/>
              </w:rPr>
            </w:pPr>
            <w:hyperlink r:id="rId11" w:history="1">
              <w:r w:rsidRPr="00C614C1">
                <w:rPr>
                  <w:rFonts w:ascii="Arial" w:eastAsia="Times New Roman" w:hAnsi="Arial" w:cs="Arial"/>
                  <w:color w:val="02BAF2"/>
                  <w:u w:val="single"/>
                  <w:lang w:eastAsia="pt-BR"/>
                </w:rPr>
                <w:t>Moção nº 7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CIDÃO</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107</w:t>
            </w:r>
            <w:r w:rsidRPr="00C614C1">
              <w:rPr>
                <w:rFonts w:ascii="Arial" w:eastAsia="Times New Roman" w:hAnsi="Arial" w:cs="Arial"/>
                <w:color w:val="212529"/>
                <w:lang w:eastAsia="pt-BR"/>
              </w:rPr>
              <w:t xml:space="preserve"> </w:t>
            </w:r>
          </w:p>
        </w:tc>
        <w:tc>
          <w:tcPr>
            <w:tcW w:w="6415" w:type="dxa"/>
            <w:tcBorders>
              <w:top w:val="single" w:sz="6" w:space="0" w:color="DEE2E6"/>
            </w:tcBorders>
            <w:shd w:val="clear" w:color="auto" w:fill="FFFFFF"/>
            <w:hideMark/>
          </w:tcPr>
          <w:p w14:paraId="2A73F867" w14:textId="41CD6CEB"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 xml:space="preserve">MOÇÃO DE APLAUSO, com entrega de certificado em data a ser agendada, aos jornalistas Leandro </w:t>
            </w:r>
            <w:proofErr w:type="spellStart"/>
            <w:r w:rsidRPr="00C614C1">
              <w:rPr>
                <w:rFonts w:ascii="Arial" w:eastAsia="Times New Roman" w:hAnsi="Arial" w:cs="Arial"/>
                <w:color w:val="212529"/>
                <w:sz w:val="24"/>
                <w:szCs w:val="24"/>
                <w:lang w:eastAsia="pt-BR"/>
              </w:rPr>
              <w:t>Czerniaski</w:t>
            </w:r>
            <w:proofErr w:type="spellEnd"/>
            <w:r w:rsidRPr="00C614C1">
              <w:rPr>
                <w:rFonts w:ascii="Arial" w:eastAsia="Times New Roman" w:hAnsi="Arial" w:cs="Arial"/>
                <w:color w:val="212529"/>
                <w:sz w:val="24"/>
                <w:szCs w:val="24"/>
                <w:lang w:eastAsia="pt-BR"/>
              </w:rPr>
              <w:t xml:space="preserve"> e </w:t>
            </w:r>
            <w:proofErr w:type="spellStart"/>
            <w:r w:rsidRPr="00C614C1">
              <w:rPr>
                <w:rFonts w:ascii="Arial" w:eastAsia="Times New Roman" w:hAnsi="Arial" w:cs="Arial"/>
                <w:color w:val="212529"/>
                <w:sz w:val="24"/>
                <w:szCs w:val="24"/>
                <w:lang w:eastAsia="pt-BR"/>
              </w:rPr>
              <w:t>Niomar</w:t>
            </w:r>
            <w:proofErr w:type="spellEnd"/>
            <w:r w:rsidRPr="00C614C1">
              <w:rPr>
                <w:rFonts w:ascii="Arial" w:eastAsia="Times New Roman" w:hAnsi="Arial" w:cs="Arial"/>
                <w:color w:val="212529"/>
                <w:sz w:val="24"/>
                <w:szCs w:val="24"/>
                <w:lang w:eastAsia="pt-BR"/>
              </w:rPr>
              <w:t xml:space="preserve"> Pereira, por sempre se destacarem no jornalismo, bem como exercer seu trabalho com competência, comprometimento e muito profissionalismo.</w:t>
            </w:r>
          </w:p>
        </w:tc>
      </w:tr>
      <w:tr w:rsidR="00C614C1" w:rsidRPr="00C614C1" w14:paraId="1A6F9234" w14:textId="77777777" w:rsidTr="00C614C1">
        <w:tc>
          <w:tcPr>
            <w:tcW w:w="0" w:type="auto"/>
            <w:tcBorders>
              <w:top w:val="single" w:sz="6" w:space="0" w:color="DEE2E6"/>
            </w:tcBorders>
            <w:shd w:val="clear" w:color="auto" w:fill="FFFFFF"/>
            <w:hideMark/>
          </w:tcPr>
          <w:p w14:paraId="5D9FDBFD" w14:textId="50E1B4D5" w:rsidR="00C614C1" w:rsidRPr="00C614C1" w:rsidRDefault="00C614C1" w:rsidP="00C614C1">
            <w:pPr>
              <w:spacing w:after="0" w:line="240" w:lineRule="auto"/>
              <w:rPr>
                <w:rFonts w:ascii="Arial" w:eastAsia="Times New Roman" w:hAnsi="Arial" w:cs="Arial"/>
                <w:color w:val="212529"/>
                <w:lang w:eastAsia="pt-BR"/>
              </w:rPr>
            </w:pPr>
            <w:hyperlink r:id="rId12" w:history="1">
              <w:r w:rsidRPr="00C614C1">
                <w:rPr>
                  <w:rFonts w:ascii="Arial" w:eastAsia="Times New Roman" w:hAnsi="Arial" w:cs="Arial"/>
                  <w:color w:val="02BAF2"/>
                  <w:u w:val="single"/>
                  <w:lang w:eastAsia="pt-BR"/>
                </w:rPr>
                <w:t>Requerimento nº 26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RONALDO BIZOTTO</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100</w:t>
            </w:r>
            <w:r w:rsidRPr="00C614C1">
              <w:rPr>
                <w:rFonts w:ascii="Arial" w:eastAsia="Times New Roman" w:hAnsi="Arial" w:cs="Arial"/>
                <w:color w:val="212529"/>
                <w:lang w:eastAsia="pt-BR"/>
              </w:rPr>
              <w:br/>
            </w:r>
          </w:p>
        </w:tc>
        <w:tc>
          <w:tcPr>
            <w:tcW w:w="6415" w:type="dxa"/>
            <w:tcBorders>
              <w:top w:val="single" w:sz="6" w:space="0" w:color="DEE2E6"/>
            </w:tcBorders>
            <w:shd w:val="clear" w:color="auto" w:fill="FFFFFF"/>
            <w:hideMark/>
          </w:tcPr>
          <w:p w14:paraId="74E33D35" w14:textId="7DE31EE0"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REQUERER, abono de falta referente a minha ausência na sessão ordinária do dia 27 de fevereiro, conforme declarações em anexo.</w:t>
            </w:r>
          </w:p>
        </w:tc>
      </w:tr>
      <w:tr w:rsidR="00C614C1" w:rsidRPr="00C614C1" w14:paraId="725021B1" w14:textId="77777777" w:rsidTr="00C614C1">
        <w:tc>
          <w:tcPr>
            <w:tcW w:w="0" w:type="auto"/>
            <w:tcBorders>
              <w:top w:val="single" w:sz="6" w:space="0" w:color="DEE2E6"/>
            </w:tcBorders>
            <w:shd w:val="clear" w:color="auto" w:fill="FFFFFF"/>
            <w:hideMark/>
          </w:tcPr>
          <w:p w14:paraId="0B482874" w14:textId="3CAA647F" w:rsidR="00C614C1" w:rsidRPr="00C614C1" w:rsidRDefault="00C614C1" w:rsidP="00C614C1">
            <w:pPr>
              <w:spacing w:after="0" w:line="240" w:lineRule="auto"/>
              <w:rPr>
                <w:rFonts w:ascii="Arial" w:eastAsia="Times New Roman" w:hAnsi="Arial" w:cs="Arial"/>
                <w:color w:val="212529"/>
                <w:lang w:eastAsia="pt-BR"/>
              </w:rPr>
            </w:pPr>
            <w:hyperlink r:id="rId13" w:history="1">
              <w:r w:rsidRPr="00C614C1">
                <w:rPr>
                  <w:rFonts w:ascii="Arial" w:eastAsia="Times New Roman" w:hAnsi="Arial" w:cs="Arial"/>
                  <w:color w:val="02BAF2"/>
                  <w:u w:val="single"/>
                  <w:lang w:eastAsia="pt-BR"/>
                </w:rPr>
                <w:t>Requerimento nº 27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PEDRO TUFÃO FILHO</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94</w:t>
            </w:r>
          </w:p>
        </w:tc>
        <w:tc>
          <w:tcPr>
            <w:tcW w:w="6415" w:type="dxa"/>
            <w:tcBorders>
              <w:top w:val="single" w:sz="6" w:space="0" w:color="DEE2E6"/>
            </w:tcBorders>
            <w:shd w:val="clear" w:color="auto" w:fill="FFFFFF"/>
            <w:hideMark/>
          </w:tcPr>
          <w:p w14:paraId="649930FE" w14:textId="64D79FAF"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 xml:space="preserve">REQUERER, após ouvido o plenário, seja encaminhado Ofício ao Executivo Municipal, solicitando seja instituído e regulamentado, através de Lei Municipal, o Programa Municipal de Intervenção Precoce “Théo Benjamim” ao Transtorno do Espectro Autista, no âmbito do Município de Francisco Beltrão, mediante a contratação de empresa especializada em Análise do Comportamento Aplicada ao Autismo que forneça a estrutura de supervisor, coordenador de equipe e analistas do comportamento para treinamento de pais e todos os professores dos CMEIs de Francisco Beltrão, além de atender individualmente, sempre que se fizer necessário, a criança que apresentar sinais e sintomas de transtorno do espectro autista, a fim de submetê-la a avaliação dos marcos do desenvolvimento, por meio das escalas de rastreio dos sintomas </w:t>
            </w:r>
            <w:proofErr w:type="spellStart"/>
            <w:r w:rsidRPr="00C614C1">
              <w:rPr>
                <w:rFonts w:ascii="Arial" w:eastAsia="Times New Roman" w:hAnsi="Arial" w:cs="Arial"/>
                <w:color w:val="212529"/>
                <w:sz w:val="24"/>
                <w:szCs w:val="24"/>
                <w:lang w:eastAsia="pt-BR"/>
              </w:rPr>
              <w:t>autísticos</w:t>
            </w:r>
            <w:proofErr w:type="spellEnd"/>
            <w:r w:rsidRPr="00C614C1">
              <w:rPr>
                <w:rFonts w:ascii="Arial" w:eastAsia="Times New Roman" w:hAnsi="Arial" w:cs="Arial"/>
                <w:color w:val="212529"/>
                <w:sz w:val="24"/>
                <w:szCs w:val="24"/>
                <w:lang w:eastAsia="pt-BR"/>
              </w:rPr>
              <w:t>, e observando seu comportamento entre pares da mesma idade no que se refere a sua interação social e comunicação, entre outras habilidades.</w:t>
            </w:r>
          </w:p>
        </w:tc>
      </w:tr>
      <w:tr w:rsidR="00C614C1" w:rsidRPr="00C614C1" w14:paraId="5C858CB4" w14:textId="77777777" w:rsidTr="00C614C1">
        <w:tc>
          <w:tcPr>
            <w:tcW w:w="0" w:type="auto"/>
            <w:tcBorders>
              <w:top w:val="single" w:sz="6" w:space="0" w:color="DEE2E6"/>
            </w:tcBorders>
            <w:shd w:val="clear" w:color="auto" w:fill="FFFFFF"/>
            <w:hideMark/>
          </w:tcPr>
          <w:p w14:paraId="5E75DFE2" w14:textId="58B0EE48" w:rsidR="00C614C1" w:rsidRPr="00C614C1" w:rsidRDefault="00C614C1" w:rsidP="00C614C1">
            <w:pPr>
              <w:spacing w:after="0" w:line="240" w:lineRule="auto"/>
              <w:rPr>
                <w:rFonts w:ascii="Arial" w:eastAsia="Times New Roman" w:hAnsi="Arial" w:cs="Arial"/>
                <w:color w:val="212529"/>
                <w:lang w:eastAsia="pt-BR"/>
              </w:rPr>
            </w:pPr>
            <w:hyperlink r:id="rId14" w:history="1">
              <w:r w:rsidRPr="00C614C1">
                <w:rPr>
                  <w:rFonts w:ascii="Arial" w:eastAsia="Times New Roman" w:hAnsi="Arial" w:cs="Arial"/>
                  <w:color w:val="02BAF2"/>
                  <w:u w:val="single"/>
                  <w:lang w:eastAsia="pt-BR"/>
                </w:rPr>
                <w:t>Requerimento nº 28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FERNANDO MISTURINI</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113</w:t>
            </w:r>
            <w:r w:rsidRPr="00C614C1">
              <w:rPr>
                <w:rFonts w:ascii="Arial" w:eastAsia="Times New Roman" w:hAnsi="Arial" w:cs="Arial"/>
                <w:color w:val="212529"/>
                <w:lang w:eastAsia="pt-BR"/>
              </w:rPr>
              <w:br/>
            </w:r>
            <w:r w:rsidRPr="00C614C1">
              <w:rPr>
                <w:rFonts w:ascii="Arial" w:eastAsia="Times New Roman" w:hAnsi="Arial" w:cs="Arial"/>
                <w:color w:val="212529"/>
                <w:lang w:eastAsia="pt-BR"/>
              </w:rPr>
              <w:t xml:space="preserve"> </w:t>
            </w:r>
          </w:p>
        </w:tc>
        <w:tc>
          <w:tcPr>
            <w:tcW w:w="6415" w:type="dxa"/>
            <w:tcBorders>
              <w:top w:val="single" w:sz="6" w:space="0" w:color="DEE2E6"/>
            </w:tcBorders>
            <w:shd w:val="clear" w:color="auto" w:fill="FFFFFF"/>
            <w:hideMark/>
          </w:tcPr>
          <w:p w14:paraId="7C881573" w14:textId="1956E113"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REQUERER, após ouvido o plenário, que seja enviado um oficio ao Executivo Municipal, através do Setor competente, para que proceda poda das árvores localizadas na Rua Mato Grosso, do número 715 ao 727, em virtude do risco que representam para a rede elétrica, bem como para a segurança de veículos e pedestres que transitam pela região.</w:t>
            </w:r>
          </w:p>
        </w:tc>
      </w:tr>
      <w:tr w:rsidR="00C614C1" w:rsidRPr="00C614C1" w14:paraId="448BD0B1" w14:textId="77777777" w:rsidTr="00C614C1">
        <w:tc>
          <w:tcPr>
            <w:tcW w:w="0" w:type="auto"/>
            <w:tcBorders>
              <w:top w:val="single" w:sz="6" w:space="0" w:color="DEE2E6"/>
            </w:tcBorders>
            <w:shd w:val="clear" w:color="auto" w:fill="FFFFFF"/>
            <w:hideMark/>
          </w:tcPr>
          <w:p w14:paraId="151E84B3" w14:textId="190638F2" w:rsidR="00C614C1" w:rsidRPr="00C614C1" w:rsidRDefault="00C614C1" w:rsidP="00C614C1">
            <w:pPr>
              <w:spacing w:after="0" w:line="240" w:lineRule="auto"/>
              <w:rPr>
                <w:rFonts w:ascii="Arial" w:eastAsia="Times New Roman" w:hAnsi="Arial" w:cs="Arial"/>
                <w:color w:val="212529"/>
                <w:lang w:eastAsia="pt-BR"/>
              </w:rPr>
            </w:pPr>
            <w:hyperlink r:id="rId15" w:history="1">
              <w:r w:rsidRPr="00C614C1">
                <w:rPr>
                  <w:rFonts w:ascii="Arial" w:eastAsia="Times New Roman" w:hAnsi="Arial" w:cs="Arial"/>
                  <w:color w:val="02BAF2"/>
                  <w:u w:val="single"/>
                  <w:lang w:eastAsia="pt-BR"/>
                </w:rPr>
                <w:t>Requerimento nº 29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JEAN EMILIANO, OBERDAN SARETTA, QUINTINO GIRARDI</w:t>
            </w:r>
            <w:r w:rsidRPr="00C614C1">
              <w:rPr>
                <w:rFonts w:ascii="Arial" w:eastAsia="Times New Roman" w:hAnsi="Arial" w:cs="Arial"/>
                <w:color w:val="212529"/>
                <w:lang w:eastAsia="pt-BR"/>
              </w:rPr>
              <w:t>, SILMAR GALLINA</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110</w:t>
            </w:r>
          </w:p>
        </w:tc>
        <w:tc>
          <w:tcPr>
            <w:tcW w:w="6415" w:type="dxa"/>
            <w:tcBorders>
              <w:top w:val="single" w:sz="6" w:space="0" w:color="DEE2E6"/>
            </w:tcBorders>
            <w:shd w:val="clear" w:color="auto" w:fill="FFFFFF"/>
            <w:hideMark/>
          </w:tcPr>
          <w:p w14:paraId="71EB7473" w14:textId="6C21EA02"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 xml:space="preserve">VOTO DE PESAR, pelo falecimento de Severino </w:t>
            </w:r>
            <w:proofErr w:type="spellStart"/>
            <w:r w:rsidRPr="00C614C1">
              <w:rPr>
                <w:rFonts w:ascii="Arial" w:eastAsia="Times New Roman" w:hAnsi="Arial" w:cs="Arial"/>
                <w:color w:val="212529"/>
                <w:sz w:val="24"/>
                <w:szCs w:val="24"/>
                <w:lang w:eastAsia="pt-BR"/>
              </w:rPr>
              <w:t>Soranso</w:t>
            </w:r>
            <w:proofErr w:type="spellEnd"/>
            <w:r w:rsidRPr="00C614C1">
              <w:rPr>
                <w:rFonts w:ascii="Arial" w:eastAsia="Times New Roman" w:hAnsi="Arial" w:cs="Arial"/>
                <w:color w:val="212529"/>
                <w:sz w:val="24"/>
                <w:szCs w:val="24"/>
                <w:lang w:eastAsia="pt-BR"/>
              </w:rPr>
              <w:t>. Solicitamos ainda que seja encaminhado ofício aos familiares</w:t>
            </w:r>
            <w:r w:rsidRPr="00C614C1">
              <w:rPr>
                <w:rFonts w:ascii="Arial" w:eastAsia="Times New Roman" w:hAnsi="Arial" w:cs="Arial"/>
                <w:color w:val="212529"/>
                <w:sz w:val="24"/>
                <w:szCs w:val="24"/>
                <w:lang w:eastAsia="pt-BR"/>
              </w:rPr>
              <w:t>.</w:t>
            </w:r>
          </w:p>
        </w:tc>
      </w:tr>
      <w:tr w:rsidR="00C614C1" w:rsidRPr="00C614C1" w14:paraId="2754D949" w14:textId="77777777" w:rsidTr="00C614C1">
        <w:tc>
          <w:tcPr>
            <w:tcW w:w="0" w:type="auto"/>
            <w:tcBorders>
              <w:top w:val="single" w:sz="6" w:space="0" w:color="DEE2E6"/>
            </w:tcBorders>
            <w:shd w:val="clear" w:color="auto" w:fill="FFFFFF"/>
            <w:hideMark/>
          </w:tcPr>
          <w:p w14:paraId="0B18E534" w14:textId="22A70981" w:rsidR="00C614C1" w:rsidRPr="00C614C1" w:rsidRDefault="00C614C1" w:rsidP="00C614C1">
            <w:pPr>
              <w:spacing w:after="0" w:line="240" w:lineRule="auto"/>
              <w:rPr>
                <w:rFonts w:ascii="Arial" w:eastAsia="Times New Roman" w:hAnsi="Arial" w:cs="Arial"/>
                <w:color w:val="212529"/>
                <w:lang w:eastAsia="pt-BR"/>
              </w:rPr>
            </w:pPr>
            <w:hyperlink r:id="rId16" w:history="1">
              <w:r w:rsidRPr="00C614C1">
                <w:rPr>
                  <w:rFonts w:ascii="Arial" w:eastAsia="Times New Roman" w:hAnsi="Arial" w:cs="Arial"/>
                  <w:color w:val="02BAF2"/>
                  <w:u w:val="single"/>
                  <w:lang w:eastAsia="pt-BR"/>
                </w:rPr>
                <w:t>Requerimento nº 30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Processo:</w:t>
            </w:r>
            <w:r w:rsidRPr="00C614C1">
              <w:rPr>
                <w:rFonts w:ascii="Arial" w:eastAsia="Times New Roman" w:hAnsi="Arial" w:cs="Arial"/>
                <w:color w:val="212529"/>
                <w:lang w:eastAsia="pt-BR"/>
              </w:rPr>
              <w:t> -</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MESA DIRETORA</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117</w:t>
            </w:r>
          </w:p>
        </w:tc>
        <w:tc>
          <w:tcPr>
            <w:tcW w:w="6415" w:type="dxa"/>
            <w:tcBorders>
              <w:top w:val="single" w:sz="6" w:space="0" w:color="DEE2E6"/>
            </w:tcBorders>
            <w:shd w:val="clear" w:color="auto" w:fill="FFFFFF"/>
            <w:hideMark/>
          </w:tcPr>
          <w:p w14:paraId="6D22CEBC" w14:textId="6AF3C18C"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REQUERER, após ouvido o plenário, a nulidade do trâmite envolvendo o Requerimento nº 018/2024, bem como a reapresentação do requerimento para devida discussão e deliberação.</w:t>
            </w:r>
          </w:p>
        </w:tc>
      </w:tr>
      <w:tr w:rsidR="00C614C1" w:rsidRPr="00C614C1" w14:paraId="132167D5" w14:textId="77777777" w:rsidTr="00C614C1">
        <w:tc>
          <w:tcPr>
            <w:tcW w:w="0" w:type="auto"/>
            <w:tcBorders>
              <w:top w:val="single" w:sz="6" w:space="0" w:color="DEE2E6"/>
            </w:tcBorders>
            <w:shd w:val="clear" w:color="auto" w:fill="FFFFFF"/>
            <w:hideMark/>
          </w:tcPr>
          <w:p w14:paraId="67496132" w14:textId="7EAE80C8" w:rsidR="00C614C1" w:rsidRPr="00C614C1" w:rsidRDefault="00C614C1" w:rsidP="00C614C1">
            <w:pPr>
              <w:spacing w:after="0" w:line="240" w:lineRule="auto"/>
              <w:rPr>
                <w:rFonts w:ascii="Arial" w:eastAsia="Times New Roman" w:hAnsi="Arial" w:cs="Arial"/>
                <w:color w:val="212529"/>
                <w:lang w:eastAsia="pt-BR"/>
              </w:rPr>
            </w:pPr>
            <w:hyperlink r:id="rId17" w:history="1">
              <w:r w:rsidRPr="00C614C1">
                <w:rPr>
                  <w:rFonts w:ascii="Arial" w:eastAsia="Times New Roman" w:hAnsi="Arial" w:cs="Arial"/>
                  <w:color w:val="02BAF2"/>
                  <w:u w:val="single"/>
                  <w:lang w:eastAsia="pt-BR"/>
                </w:rPr>
                <w:t>Indicação nº 34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JUNIOR NESI</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101</w:t>
            </w:r>
          </w:p>
        </w:tc>
        <w:tc>
          <w:tcPr>
            <w:tcW w:w="6415" w:type="dxa"/>
            <w:tcBorders>
              <w:top w:val="single" w:sz="6" w:space="0" w:color="DEE2E6"/>
            </w:tcBorders>
            <w:shd w:val="clear" w:color="auto" w:fill="FFFFFF"/>
            <w:hideMark/>
          </w:tcPr>
          <w:p w14:paraId="1E027346" w14:textId="4A9F3CE3"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 xml:space="preserve">INDICAR, ao Executivo Municipal, através do Setor Competente, que realize pavimentação asfáltica na Rua </w:t>
            </w:r>
            <w:proofErr w:type="spellStart"/>
            <w:r w:rsidRPr="00C614C1">
              <w:rPr>
                <w:rFonts w:ascii="Arial" w:eastAsia="Times New Roman" w:hAnsi="Arial" w:cs="Arial"/>
                <w:color w:val="212529"/>
                <w:sz w:val="24"/>
                <w:szCs w:val="24"/>
                <w:lang w:eastAsia="pt-BR"/>
              </w:rPr>
              <w:t>Angelo</w:t>
            </w:r>
            <w:proofErr w:type="spellEnd"/>
            <w:r w:rsidRPr="00C614C1">
              <w:rPr>
                <w:rFonts w:ascii="Arial" w:eastAsia="Times New Roman" w:hAnsi="Arial" w:cs="Arial"/>
                <w:color w:val="212529"/>
                <w:sz w:val="24"/>
                <w:szCs w:val="24"/>
                <w:lang w:eastAsia="pt-BR"/>
              </w:rPr>
              <w:t xml:space="preserve"> </w:t>
            </w:r>
            <w:proofErr w:type="spellStart"/>
            <w:r w:rsidRPr="00C614C1">
              <w:rPr>
                <w:rFonts w:ascii="Arial" w:eastAsia="Times New Roman" w:hAnsi="Arial" w:cs="Arial"/>
                <w:color w:val="212529"/>
                <w:sz w:val="24"/>
                <w:szCs w:val="24"/>
                <w:lang w:eastAsia="pt-BR"/>
              </w:rPr>
              <w:t>Luis</w:t>
            </w:r>
            <w:proofErr w:type="spellEnd"/>
            <w:r w:rsidRPr="00C614C1">
              <w:rPr>
                <w:rFonts w:ascii="Arial" w:eastAsia="Times New Roman" w:hAnsi="Arial" w:cs="Arial"/>
                <w:color w:val="212529"/>
                <w:sz w:val="24"/>
                <w:szCs w:val="24"/>
                <w:lang w:eastAsia="pt-BR"/>
              </w:rPr>
              <w:t xml:space="preserve"> </w:t>
            </w:r>
            <w:proofErr w:type="spellStart"/>
            <w:r w:rsidRPr="00C614C1">
              <w:rPr>
                <w:rFonts w:ascii="Arial" w:eastAsia="Times New Roman" w:hAnsi="Arial" w:cs="Arial"/>
                <w:color w:val="212529"/>
                <w:sz w:val="24"/>
                <w:szCs w:val="24"/>
                <w:lang w:eastAsia="pt-BR"/>
              </w:rPr>
              <w:t>Vansan</w:t>
            </w:r>
            <w:proofErr w:type="spellEnd"/>
            <w:r w:rsidRPr="00C614C1">
              <w:rPr>
                <w:rFonts w:ascii="Arial" w:eastAsia="Times New Roman" w:hAnsi="Arial" w:cs="Arial"/>
                <w:color w:val="212529"/>
                <w:sz w:val="24"/>
                <w:szCs w:val="24"/>
                <w:lang w:eastAsia="pt-BR"/>
              </w:rPr>
              <w:t xml:space="preserve"> e Rua Otávio Félix Andreoli, no Bairro Padre </w:t>
            </w:r>
            <w:proofErr w:type="spellStart"/>
            <w:r w:rsidRPr="00C614C1">
              <w:rPr>
                <w:rFonts w:ascii="Arial" w:eastAsia="Times New Roman" w:hAnsi="Arial" w:cs="Arial"/>
                <w:color w:val="212529"/>
                <w:sz w:val="24"/>
                <w:szCs w:val="24"/>
                <w:lang w:eastAsia="pt-BR"/>
              </w:rPr>
              <w:t>Úlrico</w:t>
            </w:r>
            <w:proofErr w:type="spellEnd"/>
            <w:r w:rsidRPr="00C614C1">
              <w:rPr>
                <w:rFonts w:ascii="Arial" w:eastAsia="Times New Roman" w:hAnsi="Arial" w:cs="Arial"/>
                <w:color w:val="212529"/>
                <w:sz w:val="24"/>
                <w:szCs w:val="24"/>
                <w:lang w:eastAsia="pt-BR"/>
              </w:rPr>
              <w:t>.</w:t>
            </w:r>
          </w:p>
        </w:tc>
      </w:tr>
      <w:tr w:rsidR="00C614C1" w:rsidRPr="00C614C1" w14:paraId="7FF9E8FB" w14:textId="77777777" w:rsidTr="00C614C1">
        <w:tc>
          <w:tcPr>
            <w:tcW w:w="0" w:type="auto"/>
            <w:tcBorders>
              <w:top w:val="single" w:sz="6" w:space="0" w:color="DEE2E6"/>
            </w:tcBorders>
            <w:shd w:val="clear" w:color="auto" w:fill="FFFFFF"/>
            <w:hideMark/>
          </w:tcPr>
          <w:p w14:paraId="201EF39D" w14:textId="60617817" w:rsidR="00C614C1" w:rsidRPr="00C614C1" w:rsidRDefault="00C614C1" w:rsidP="00C614C1">
            <w:pPr>
              <w:spacing w:after="0" w:line="240" w:lineRule="auto"/>
              <w:rPr>
                <w:rFonts w:ascii="Arial" w:eastAsia="Times New Roman" w:hAnsi="Arial" w:cs="Arial"/>
                <w:color w:val="212529"/>
                <w:lang w:eastAsia="pt-BR"/>
              </w:rPr>
            </w:pPr>
            <w:hyperlink r:id="rId18" w:history="1">
              <w:r w:rsidRPr="00C614C1">
                <w:rPr>
                  <w:rFonts w:ascii="Arial" w:eastAsia="Times New Roman" w:hAnsi="Arial" w:cs="Arial"/>
                  <w:color w:val="02BAF2"/>
                  <w:u w:val="single"/>
                  <w:lang w:eastAsia="pt-BR"/>
                </w:rPr>
                <w:t>Indicação nº 35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SILMAR GALLINA</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108</w:t>
            </w:r>
            <w:r w:rsidRPr="00C614C1">
              <w:rPr>
                <w:rFonts w:ascii="Arial" w:eastAsia="Times New Roman" w:hAnsi="Arial" w:cs="Arial"/>
                <w:color w:val="212529"/>
                <w:lang w:eastAsia="pt-BR"/>
              </w:rPr>
              <w:t xml:space="preserve"> </w:t>
            </w:r>
          </w:p>
        </w:tc>
        <w:tc>
          <w:tcPr>
            <w:tcW w:w="6415" w:type="dxa"/>
            <w:tcBorders>
              <w:top w:val="single" w:sz="6" w:space="0" w:color="DEE2E6"/>
            </w:tcBorders>
            <w:shd w:val="clear" w:color="auto" w:fill="FFFFFF"/>
            <w:hideMark/>
          </w:tcPr>
          <w:p w14:paraId="3922F309" w14:textId="1648F402"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INDICAR, ao Executivo Municipal, através do setor competente, que realize a pavimentação asfáltica das Ruas Belém e Jerusalém, Bairro Água Branca.</w:t>
            </w:r>
          </w:p>
        </w:tc>
      </w:tr>
      <w:tr w:rsidR="00C614C1" w:rsidRPr="00C614C1" w14:paraId="0673B49B" w14:textId="77777777" w:rsidTr="00C614C1">
        <w:tc>
          <w:tcPr>
            <w:tcW w:w="0" w:type="auto"/>
            <w:tcBorders>
              <w:top w:val="single" w:sz="6" w:space="0" w:color="DEE2E6"/>
            </w:tcBorders>
            <w:shd w:val="clear" w:color="auto" w:fill="FFFFFF"/>
            <w:hideMark/>
          </w:tcPr>
          <w:p w14:paraId="12A52037" w14:textId="6B783C60" w:rsidR="00C614C1" w:rsidRPr="00C614C1" w:rsidRDefault="00C614C1" w:rsidP="00C614C1">
            <w:pPr>
              <w:spacing w:after="0" w:line="240" w:lineRule="auto"/>
              <w:rPr>
                <w:rFonts w:ascii="Arial" w:eastAsia="Times New Roman" w:hAnsi="Arial" w:cs="Arial"/>
                <w:color w:val="212529"/>
                <w:lang w:eastAsia="pt-BR"/>
              </w:rPr>
            </w:pPr>
            <w:hyperlink r:id="rId19" w:history="1">
              <w:r w:rsidRPr="00C614C1">
                <w:rPr>
                  <w:rFonts w:ascii="Arial" w:eastAsia="Times New Roman" w:hAnsi="Arial" w:cs="Arial"/>
                  <w:color w:val="02BAF2"/>
                  <w:u w:val="single"/>
                  <w:lang w:eastAsia="pt-BR"/>
                </w:rPr>
                <w:t>Indicação nº 36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SILMAR GALLINA</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109</w:t>
            </w:r>
          </w:p>
        </w:tc>
        <w:tc>
          <w:tcPr>
            <w:tcW w:w="6415" w:type="dxa"/>
            <w:tcBorders>
              <w:top w:val="single" w:sz="6" w:space="0" w:color="DEE2E6"/>
            </w:tcBorders>
            <w:shd w:val="clear" w:color="auto" w:fill="FFFFFF"/>
            <w:hideMark/>
          </w:tcPr>
          <w:p w14:paraId="7C134CA9" w14:textId="031A44F3"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INDICAR ao Executivo Municipal, através do setor competente, que proceda pavimentação asfáltica da Rua Canaã, Bairro Água Branca.</w:t>
            </w:r>
          </w:p>
        </w:tc>
      </w:tr>
      <w:tr w:rsidR="00C614C1" w:rsidRPr="00C614C1" w14:paraId="6BC31092" w14:textId="77777777" w:rsidTr="00C614C1">
        <w:tc>
          <w:tcPr>
            <w:tcW w:w="0" w:type="auto"/>
            <w:tcBorders>
              <w:top w:val="single" w:sz="6" w:space="0" w:color="DEE2E6"/>
            </w:tcBorders>
            <w:shd w:val="clear" w:color="auto" w:fill="FFFFFF"/>
            <w:hideMark/>
          </w:tcPr>
          <w:p w14:paraId="1627F1ED" w14:textId="2788118C" w:rsidR="00C614C1" w:rsidRPr="00C614C1" w:rsidRDefault="00C614C1" w:rsidP="00C614C1">
            <w:pPr>
              <w:spacing w:after="0" w:line="240" w:lineRule="auto"/>
              <w:rPr>
                <w:rFonts w:ascii="Arial" w:eastAsia="Times New Roman" w:hAnsi="Arial" w:cs="Arial"/>
                <w:color w:val="212529"/>
                <w:lang w:eastAsia="pt-BR"/>
              </w:rPr>
            </w:pPr>
            <w:hyperlink r:id="rId20" w:history="1">
              <w:r w:rsidRPr="00C614C1">
                <w:rPr>
                  <w:rFonts w:ascii="Arial" w:eastAsia="Times New Roman" w:hAnsi="Arial" w:cs="Arial"/>
                  <w:color w:val="02BAF2"/>
                  <w:u w:val="single"/>
                  <w:lang w:eastAsia="pt-BR"/>
                </w:rPr>
                <w:t>Indicação nº 37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TIAGO CORREA</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104</w:t>
            </w:r>
            <w:r w:rsidRPr="00C614C1">
              <w:rPr>
                <w:rFonts w:ascii="Arial" w:eastAsia="Times New Roman" w:hAnsi="Arial" w:cs="Arial"/>
                <w:color w:val="212529"/>
                <w:lang w:eastAsia="pt-BR"/>
              </w:rPr>
              <w:br/>
            </w:r>
            <w:r w:rsidRPr="00C614C1">
              <w:rPr>
                <w:rFonts w:ascii="Arial" w:eastAsia="Times New Roman" w:hAnsi="Arial" w:cs="Arial"/>
                <w:color w:val="212529"/>
                <w:lang w:eastAsia="pt-BR"/>
              </w:rPr>
              <w:t xml:space="preserve"> </w:t>
            </w:r>
          </w:p>
        </w:tc>
        <w:tc>
          <w:tcPr>
            <w:tcW w:w="6415" w:type="dxa"/>
            <w:tcBorders>
              <w:top w:val="single" w:sz="6" w:space="0" w:color="DEE2E6"/>
            </w:tcBorders>
            <w:shd w:val="clear" w:color="auto" w:fill="FFFFFF"/>
            <w:hideMark/>
          </w:tcPr>
          <w:p w14:paraId="56535EFA" w14:textId="5F5B7501"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INDICAR, ao Executivo Municipal, através do setor competente, que seja estudada e viabilizada a implantação de uma farmácia 24 horas nas dependências da Unidade de Pronto Atendimento (UPA).</w:t>
            </w:r>
          </w:p>
        </w:tc>
      </w:tr>
      <w:tr w:rsidR="00C614C1" w:rsidRPr="00C614C1" w14:paraId="3EF4A846" w14:textId="77777777" w:rsidTr="00C614C1">
        <w:tc>
          <w:tcPr>
            <w:tcW w:w="0" w:type="auto"/>
            <w:tcBorders>
              <w:top w:val="single" w:sz="6" w:space="0" w:color="DEE2E6"/>
            </w:tcBorders>
            <w:shd w:val="clear" w:color="auto" w:fill="FFFFFF"/>
            <w:hideMark/>
          </w:tcPr>
          <w:p w14:paraId="30FA61E6" w14:textId="76F4254F" w:rsidR="00C614C1" w:rsidRPr="00C614C1" w:rsidRDefault="00C614C1" w:rsidP="00C614C1">
            <w:pPr>
              <w:spacing w:after="0" w:line="240" w:lineRule="auto"/>
              <w:rPr>
                <w:rFonts w:ascii="Arial" w:eastAsia="Times New Roman" w:hAnsi="Arial" w:cs="Arial"/>
                <w:color w:val="212529"/>
                <w:lang w:eastAsia="pt-BR"/>
              </w:rPr>
            </w:pPr>
            <w:hyperlink r:id="rId21" w:history="1">
              <w:r w:rsidRPr="00C614C1">
                <w:rPr>
                  <w:rFonts w:ascii="Arial" w:eastAsia="Times New Roman" w:hAnsi="Arial" w:cs="Arial"/>
                  <w:color w:val="02BAF2"/>
                  <w:u w:val="single"/>
                  <w:lang w:eastAsia="pt-BR"/>
                </w:rPr>
                <w:t>Indicação nº 38 de 2024</w:t>
              </w:r>
            </w:hyperlink>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Autor:</w:t>
            </w:r>
            <w:r w:rsidRPr="00C614C1">
              <w:rPr>
                <w:rFonts w:ascii="Arial" w:eastAsia="Times New Roman" w:hAnsi="Arial" w:cs="Arial"/>
                <w:color w:val="212529"/>
                <w:lang w:eastAsia="pt-BR"/>
              </w:rPr>
              <w:t> JUNIOR NESI</w:t>
            </w:r>
            <w:r w:rsidRPr="00C614C1">
              <w:rPr>
                <w:rFonts w:ascii="Arial" w:eastAsia="Times New Roman" w:hAnsi="Arial" w:cs="Arial"/>
                <w:color w:val="212529"/>
                <w:lang w:eastAsia="pt-BR"/>
              </w:rPr>
              <w:br/>
            </w:r>
            <w:r w:rsidRPr="00C614C1">
              <w:rPr>
                <w:rFonts w:ascii="Arial" w:eastAsia="Times New Roman" w:hAnsi="Arial" w:cs="Arial"/>
                <w:b/>
                <w:bCs/>
                <w:color w:val="212529"/>
                <w:lang w:eastAsia="pt-BR"/>
              </w:rPr>
              <w:t>Protocolo:</w:t>
            </w:r>
            <w:r w:rsidRPr="00C614C1">
              <w:rPr>
                <w:rFonts w:ascii="Arial" w:eastAsia="Times New Roman" w:hAnsi="Arial" w:cs="Arial"/>
                <w:color w:val="212529"/>
                <w:lang w:eastAsia="pt-BR"/>
              </w:rPr>
              <w:t> 102</w:t>
            </w:r>
            <w:r w:rsidRPr="00C614C1">
              <w:rPr>
                <w:rFonts w:ascii="Arial" w:eastAsia="Times New Roman" w:hAnsi="Arial" w:cs="Arial"/>
                <w:color w:val="212529"/>
                <w:lang w:eastAsia="pt-BR"/>
              </w:rPr>
              <w:br/>
            </w:r>
            <w:r w:rsidRPr="00C614C1">
              <w:rPr>
                <w:rFonts w:ascii="Arial" w:eastAsia="Times New Roman" w:hAnsi="Arial" w:cs="Arial"/>
                <w:color w:val="212529"/>
                <w:lang w:eastAsia="pt-BR"/>
              </w:rPr>
              <w:t xml:space="preserve"> </w:t>
            </w:r>
          </w:p>
        </w:tc>
        <w:tc>
          <w:tcPr>
            <w:tcW w:w="6415" w:type="dxa"/>
            <w:tcBorders>
              <w:top w:val="single" w:sz="6" w:space="0" w:color="DEE2E6"/>
            </w:tcBorders>
            <w:shd w:val="clear" w:color="auto" w:fill="FFFFFF"/>
            <w:hideMark/>
          </w:tcPr>
          <w:p w14:paraId="108A7B71" w14:textId="77777777" w:rsidR="00C614C1" w:rsidRPr="00C614C1" w:rsidRDefault="00C614C1" w:rsidP="00C614C1">
            <w:pPr>
              <w:spacing w:after="0" w:line="240" w:lineRule="auto"/>
              <w:jc w:val="both"/>
              <w:rPr>
                <w:rFonts w:ascii="Arial" w:eastAsia="Times New Roman" w:hAnsi="Arial" w:cs="Arial"/>
                <w:color w:val="212529"/>
                <w:sz w:val="24"/>
                <w:szCs w:val="24"/>
                <w:lang w:eastAsia="pt-BR"/>
              </w:rPr>
            </w:pPr>
            <w:r w:rsidRPr="00C614C1">
              <w:rPr>
                <w:rFonts w:ascii="Arial" w:eastAsia="Times New Roman" w:hAnsi="Arial" w:cs="Arial"/>
                <w:color w:val="212529"/>
                <w:sz w:val="24"/>
                <w:szCs w:val="24"/>
                <w:lang w:eastAsia="pt-BR"/>
              </w:rPr>
              <w:t>INDICAR, ao Executivo Municipal, que através do setor competente, considere e analise a possibilidade de aumento do de valor do vale refeição dos funcionários municipais da saúde, conforme disposto no art. 1º, §2ºda Lei Municipal nº4.646/2021.</w:t>
            </w:r>
          </w:p>
          <w:p w14:paraId="2BAE4B16" w14:textId="5344C7CD" w:rsidR="00C614C1" w:rsidRPr="00C614C1" w:rsidRDefault="00C614C1" w:rsidP="00C614C1">
            <w:pPr>
              <w:spacing w:after="0" w:line="240" w:lineRule="auto"/>
              <w:jc w:val="both"/>
              <w:rPr>
                <w:rFonts w:ascii="Arial" w:eastAsia="Times New Roman" w:hAnsi="Arial" w:cs="Arial"/>
                <w:color w:val="212529"/>
                <w:sz w:val="24"/>
                <w:szCs w:val="24"/>
                <w:lang w:eastAsia="pt-BR"/>
              </w:rPr>
            </w:pPr>
          </w:p>
        </w:tc>
      </w:tr>
    </w:tbl>
    <w:p w14:paraId="3F5F1CD8" w14:textId="77777777" w:rsidR="009B7C84" w:rsidRPr="001D598C" w:rsidRDefault="009B7C84" w:rsidP="00DC5757">
      <w:pPr>
        <w:tabs>
          <w:tab w:val="left" w:pos="3240"/>
        </w:tabs>
        <w:spacing w:after="0" w:line="240" w:lineRule="auto"/>
        <w:ind w:right="851"/>
        <w:outlineLvl w:val="0"/>
        <w:rPr>
          <w:rFonts w:ascii="Arial" w:eastAsia="Arial Unicode MS" w:hAnsi="Arial" w:cs="Arial"/>
          <w:b/>
          <w:bCs/>
          <w:sz w:val="24"/>
          <w:szCs w:val="24"/>
        </w:rPr>
      </w:pPr>
    </w:p>
    <w:sectPr w:rsidR="009B7C84" w:rsidRPr="001D598C" w:rsidSect="00A82A3B">
      <w:headerReference w:type="default" r:id="rId22"/>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22FDF"/>
    <w:rsid w:val="00025CC5"/>
    <w:rsid w:val="000367F7"/>
    <w:rsid w:val="00036AE4"/>
    <w:rsid w:val="0006120C"/>
    <w:rsid w:val="0006691B"/>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5567D"/>
    <w:rsid w:val="0017438B"/>
    <w:rsid w:val="00176CAD"/>
    <w:rsid w:val="001B569E"/>
    <w:rsid w:val="001D598C"/>
    <w:rsid w:val="001D7224"/>
    <w:rsid w:val="001F3F9C"/>
    <w:rsid w:val="002005AC"/>
    <w:rsid w:val="00223551"/>
    <w:rsid w:val="00236713"/>
    <w:rsid w:val="00242B14"/>
    <w:rsid w:val="00261302"/>
    <w:rsid w:val="0028646F"/>
    <w:rsid w:val="00290A43"/>
    <w:rsid w:val="002B029F"/>
    <w:rsid w:val="002E1FCD"/>
    <w:rsid w:val="002E5FDC"/>
    <w:rsid w:val="002F71C0"/>
    <w:rsid w:val="0030706B"/>
    <w:rsid w:val="00346541"/>
    <w:rsid w:val="00354B82"/>
    <w:rsid w:val="003563F6"/>
    <w:rsid w:val="00397471"/>
    <w:rsid w:val="003A7337"/>
    <w:rsid w:val="003D018D"/>
    <w:rsid w:val="003D1F10"/>
    <w:rsid w:val="003E0FC9"/>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7074C"/>
    <w:rsid w:val="0057316C"/>
    <w:rsid w:val="0057515B"/>
    <w:rsid w:val="005765DB"/>
    <w:rsid w:val="005D3610"/>
    <w:rsid w:val="00606D6A"/>
    <w:rsid w:val="00617205"/>
    <w:rsid w:val="0063311A"/>
    <w:rsid w:val="00635E67"/>
    <w:rsid w:val="00636EA7"/>
    <w:rsid w:val="00665F44"/>
    <w:rsid w:val="00674D9A"/>
    <w:rsid w:val="00674F2A"/>
    <w:rsid w:val="00681FAF"/>
    <w:rsid w:val="006B14A1"/>
    <w:rsid w:val="006B4F8B"/>
    <w:rsid w:val="006E52CC"/>
    <w:rsid w:val="007261F0"/>
    <w:rsid w:val="00752FF7"/>
    <w:rsid w:val="00780001"/>
    <w:rsid w:val="007B6918"/>
    <w:rsid w:val="007D1D26"/>
    <w:rsid w:val="007E2345"/>
    <w:rsid w:val="007F36E1"/>
    <w:rsid w:val="007F51F5"/>
    <w:rsid w:val="00804CCE"/>
    <w:rsid w:val="00817562"/>
    <w:rsid w:val="00830D32"/>
    <w:rsid w:val="00834A91"/>
    <w:rsid w:val="00851914"/>
    <w:rsid w:val="0087040E"/>
    <w:rsid w:val="00871F84"/>
    <w:rsid w:val="00872D81"/>
    <w:rsid w:val="0092238D"/>
    <w:rsid w:val="00942015"/>
    <w:rsid w:val="0095004C"/>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55C45"/>
    <w:rsid w:val="00A63FB3"/>
    <w:rsid w:val="00A81DF3"/>
    <w:rsid w:val="00A82A3B"/>
    <w:rsid w:val="00A9091A"/>
    <w:rsid w:val="00A956D8"/>
    <w:rsid w:val="00AA17EE"/>
    <w:rsid w:val="00AF079C"/>
    <w:rsid w:val="00B02132"/>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117DF"/>
    <w:rsid w:val="00C12619"/>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B1D0E"/>
    <w:rsid w:val="00EB6E8C"/>
    <w:rsid w:val="00EC1322"/>
    <w:rsid w:val="00F03982"/>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pl.franciscobeltrao.pr.leg.br/sessao/363/ordemdia?o=2" TargetMode="External"/><Relationship Id="rId13" Type="http://schemas.openxmlformats.org/officeDocument/2006/relationships/hyperlink" Target="https://sapl.franciscobeltrao.pr.leg.br/materia/5262" TargetMode="External"/><Relationship Id="rId18" Type="http://schemas.openxmlformats.org/officeDocument/2006/relationships/hyperlink" Target="https://sapl.franciscobeltrao.pr.leg.br/materia/5266" TargetMode="External"/><Relationship Id="rId3" Type="http://schemas.openxmlformats.org/officeDocument/2006/relationships/styles" Target="styles.xml"/><Relationship Id="rId21" Type="http://schemas.openxmlformats.org/officeDocument/2006/relationships/hyperlink" Target="https://sapl.franciscobeltrao.pr.leg.br/materia/5270" TargetMode="External"/><Relationship Id="rId7" Type="http://schemas.openxmlformats.org/officeDocument/2006/relationships/endnotes" Target="endnotes.xml"/><Relationship Id="rId12" Type="http://schemas.openxmlformats.org/officeDocument/2006/relationships/hyperlink" Target="https://sapl.franciscobeltrao.pr.leg.br/materia/5261" TargetMode="External"/><Relationship Id="rId17" Type="http://schemas.openxmlformats.org/officeDocument/2006/relationships/hyperlink" Target="https://sapl.franciscobeltrao.pr.leg.br/materia/5264" TargetMode="External"/><Relationship Id="rId2" Type="http://schemas.openxmlformats.org/officeDocument/2006/relationships/numbering" Target="numbering.xml"/><Relationship Id="rId16" Type="http://schemas.openxmlformats.org/officeDocument/2006/relationships/hyperlink" Target="https://sapl.franciscobeltrao.pr.leg.br/materia/5269" TargetMode="External"/><Relationship Id="rId20" Type="http://schemas.openxmlformats.org/officeDocument/2006/relationships/hyperlink" Target="https://sapl.franciscobeltrao.pr.leg.br/materia/52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26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pl.franciscobeltrao.pr.leg.br/materia/5265" TargetMode="External"/><Relationship Id="rId23" Type="http://schemas.openxmlformats.org/officeDocument/2006/relationships/fontTable" Target="fontTable.xml"/><Relationship Id="rId10" Type="http://schemas.openxmlformats.org/officeDocument/2006/relationships/hyperlink" Target="https://sapl.franciscobeltrao.pr.leg.br/materia/5226" TargetMode="External"/><Relationship Id="rId19" Type="http://schemas.openxmlformats.org/officeDocument/2006/relationships/hyperlink" Target="https://sapl.franciscobeltrao.pr.leg.br/materia/5267" TargetMode="External"/><Relationship Id="rId4" Type="http://schemas.openxmlformats.org/officeDocument/2006/relationships/settings" Target="settings.xml"/><Relationship Id="rId9" Type="http://schemas.openxmlformats.org/officeDocument/2006/relationships/hyperlink" Target="https://sapl.franciscobeltrao.pr.leg.br/sessao/363/ordemdia?o=3" TargetMode="External"/><Relationship Id="rId14" Type="http://schemas.openxmlformats.org/officeDocument/2006/relationships/hyperlink" Target="https://sapl.franciscobeltrao.pr.leg.br/materia/5263"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808</Words>
  <Characters>4369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5167</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2</cp:revision>
  <cp:lastPrinted>2024-02-26T12:47:00Z</cp:lastPrinted>
  <dcterms:created xsi:type="dcterms:W3CDTF">2024-03-04T18:59:00Z</dcterms:created>
  <dcterms:modified xsi:type="dcterms:W3CDTF">2024-03-04T18:59:00Z</dcterms:modified>
</cp:coreProperties>
</file>