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5648F7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764E6A6E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5648F7">
        <w:rPr>
          <w:rFonts w:ascii="Arial" w:eastAsia="Arial Unicode MS" w:hAnsi="Arial" w:cs="Arial"/>
          <w:b/>
          <w:bCs/>
        </w:rPr>
        <w:t xml:space="preserve"> </w:t>
      </w:r>
      <w:r w:rsidR="005648F7" w:rsidRPr="005648F7">
        <w:rPr>
          <w:rFonts w:ascii="Arial" w:eastAsia="Arial Unicode MS" w:hAnsi="Arial" w:cs="Arial"/>
          <w:b/>
          <w:bCs/>
        </w:rPr>
        <w:t>0</w:t>
      </w:r>
      <w:r w:rsidR="00133FBD">
        <w:rPr>
          <w:rFonts w:ascii="Arial" w:eastAsia="Arial Unicode MS" w:hAnsi="Arial" w:cs="Arial"/>
          <w:b/>
          <w:bCs/>
        </w:rPr>
        <w:t>8</w:t>
      </w:r>
      <w:r w:rsidR="00830D32" w:rsidRPr="005648F7">
        <w:rPr>
          <w:rFonts w:ascii="Arial" w:eastAsia="Arial Unicode MS" w:hAnsi="Arial" w:cs="Arial"/>
          <w:b/>
          <w:bCs/>
        </w:rPr>
        <w:t xml:space="preserve"> DE </w:t>
      </w:r>
      <w:r w:rsidR="005648F7" w:rsidRPr="005648F7">
        <w:rPr>
          <w:rFonts w:ascii="Arial" w:eastAsia="Arial Unicode MS" w:hAnsi="Arial" w:cs="Arial"/>
          <w:b/>
          <w:bCs/>
        </w:rPr>
        <w:t>ABRIL</w:t>
      </w:r>
      <w:r w:rsidR="00830D32" w:rsidRPr="005648F7">
        <w:rPr>
          <w:rFonts w:ascii="Arial" w:eastAsia="Arial Unicode MS" w:hAnsi="Arial" w:cs="Arial"/>
          <w:b/>
          <w:bCs/>
        </w:rPr>
        <w:t xml:space="preserve"> </w:t>
      </w:r>
      <w:r w:rsidRPr="005648F7">
        <w:rPr>
          <w:rFonts w:ascii="Arial" w:eastAsia="Arial Unicode MS" w:hAnsi="Arial" w:cs="Arial"/>
          <w:b/>
          <w:bCs/>
        </w:rPr>
        <w:t>DE</w:t>
      </w:r>
      <w:r w:rsidR="007D1D26" w:rsidRPr="005648F7">
        <w:rPr>
          <w:rFonts w:ascii="Arial" w:eastAsia="Arial Unicode MS" w:hAnsi="Arial" w:cs="Arial"/>
          <w:b/>
          <w:bCs/>
        </w:rPr>
        <w:t xml:space="preserve"> </w:t>
      </w:r>
      <w:r w:rsidRPr="005648F7">
        <w:rPr>
          <w:rFonts w:ascii="Arial" w:eastAsia="Arial Unicode MS" w:hAnsi="Arial" w:cs="Arial"/>
          <w:b/>
          <w:bCs/>
        </w:rPr>
        <w:t>202</w:t>
      </w:r>
      <w:r w:rsidR="00830D32" w:rsidRPr="005648F7">
        <w:rPr>
          <w:rFonts w:ascii="Arial" w:eastAsia="Arial Unicode MS" w:hAnsi="Arial" w:cs="Arial"/>
          <w:b/>
          <w:bCs/>
        </w:rPr>
        <w:t>4</w:t>
      </w:r>
    </w:p>
    <w:p w14:paraId="1C486095" w14:textId="4E437303" w:rsidR="00804CCE" w:rsidRPr="005648F7" w:rsidRDefault="00B1249C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>1</w:t>
      </w:r>
      <w:r w:rsidR="00133FBD">
        <w:rPr>
          <w:rFonts w:ascii="Arial" w:eastAsia="Arial Unicode MS" w:hAnsi="Arial" w:cs="Arial"/>
          <w:b/>
          <w:bCs/>
        </w:rPr>
        <w:t>7</w:t>
      </w:r>
      <w:r w:rsidR="00830D32" w:rsidRPr="005648F7">
        <w:rPr>
          <w:rFonts w:ascii="Arial" w:eastAsia="Arial Unicode MS" w:hAnsi="Arial" w:cs="Arial"/>
          <w:b/>
          <w:bCs/>
        </w:rPr>
        <w:t>ª</w:t>
      </w:r>
      <w:r w:rsidR="00804CCE" w:rsidRPr="005648F7">
        <w:rPr>
          <w:rFonts w:ascii="Arial" w:eastAsia="Arial Unicode MS" w:hAnsi="Arial" w:cs="Arial"/>
          <w:b/>
          <w:bCs/>
        </w:rPr>
        <w:t xml:space="preserve"> SESSÃO ORDINÁRIA DA SESSÃO LEGISLATIVA DE 20</w:t>
      </w:r>
      <w:r w:rsidR="00830D32" w:rsidRPr="005648F7">
        <w:rPr>
          <w:rFonts w:ascii="Arial" w:eastAsia="Arial Unicode MS" w:hAnsi="Arial" w:cs="Arial"/>
          <w:b/>
          <w:bCs/>
        </w:rPr>
        <w:t>24</w:t>
      </w:r>
    </w:p>
    <w:p w14:paraId="7324F93E" w14:textId="25F190B5" w:rsidR="00133FBD" w:rsidRPr="00133FBD" w:rsidRDefault="00830D32" w:rsidP="00133FBD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>1</w:t>
      </w:r>
      <w:r w:rsidR="00804CCE" w:rsidRPr="005648F7">
        <w:rPr>
          <w:rFonts w:ascii="Arial" w:eastAsia="Arial Unicode MS" w:hAnsi="Arial" w:cs="Arial"/>
          <w:b/>
          <w:bCs/>
        </w:rPr>
        <w:t>º PERÍODO LEGISLATIVO</w:t>
      </w:r>
    </w:p>
    <w:tbl>
      <w:tblPr>
        <w:tblW w:w="94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3"/>
        <w:gridCol w:w="6475"/>
      </w:tblGrid>
      <w:tr w:rsidR="00133FBD" w:rsidRPr="00133FBD" w14:paraId="2C5943C2" w14:textId="77777777" w:rsidTr="00133FBD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82641D7" w14:textId="77777777" w:rsidR="00133FBD" w:rsidRPr="00133FBD" w:rsidRDefault="00133FBD" w:rsidP="00133FB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133FBD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475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EB8AE59" w14:textId="77777777" w:rsidR="00133FBD" w:rsidRPr="00133FBD" w:rsidRDefault="00133FBD" w:rsidP="00133FBD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133FBD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133FBD" w:rsidRPr="00133FBD" w14:paraId="496E0F25" w14:textId="77777777" w:rsidTr="00133FBD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5BAA52F" w14:textId="1A0C12E4" w:rsidR="00133FBD" w:rsidRPr="00133FBD" w:rsidRDefault="00133FBD" w:rsidP="00133FB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133FBD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9 de 2024</w:t>
              </w:r>
            </w:hyperlink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3FB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3FB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143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3FB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2º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4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0610CD9" w14:textId="104FCDCB" w:rsidR="00133FBD" w:rsidRPr="00133FBD" w:rsidRDefault="00133FBD" w:rsidP="00133FBD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Obriga os locais com venda de bebidas alcoólicas, como casas noturnas, boates e casas de espetáculos musicais em locais fechados ou shows a exibirem placas com informações visíveis para o atendimento de mulheres em situação de abuso ou violência e dá outras providências.</w:t>
            </w:r>
          </w:p>
        </w:tc>
      </w:tr>
      <w:tr w:rsidR="00133FBD" w:rsidRPr="00133FBD" w14:paraId="16856183" w14:textId="77777777" w:rsidTr="00133FBD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397A6F8" w14:textId="2B67B009" w:rsidR="00133FBD" w:rsidRPr="00133FBD" w:rsidRDefault="00133FBD" w:rsidP="00133FBD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133FBD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52 de 2024</w:t>
              </w:r>
            </w:hyperlink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3FB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3FB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125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4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9C656FF" w14:textId="321FB29B" w:rsidR="00133FBD" w:rsidRPr="00133FBD" w:rsidRDefault="00133FBD" w:rsidP="00133FBD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REQUERER, após ouvido plenário, em conformidade com o Art. 159 do Regimento Interno, que seja encaminhado Ofício convocando a Sra. Marta Regina </w:t>
            </w:r>
            <w:proofErr w:type="spellStart"/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Vendrusculo</w:t>
            </w:r>
            <w:proofErr w:type="spellEnd"/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responsável pelo setor de Transporte Escolar Municipal, para que compareça na Tribuna dessa Casa de Leis, em data a ser agendada explane sobre os contratos de transporte escolar que estão em andamento.</w:t>
            </w:r>
          </w:p>
        </w:tc>
      </w:tr>
      <w:tr w:rsidR="00133FBD" w:rsidRPr="00133FBD" w14:paraId="1963AA9F" w14:textId="77777777" w:rsidTr="00133FBD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8832AB1" w14:textId="6A83874D" w:rsidR="00133FBD" w:rsidRPr="00133FBD" w:rsidRDefault="00133FBD" w:rsidP="00133FB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133FBD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53 de 2024</w:t>
              </w:r>
            </w:hyperlink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3FB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3FB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157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4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DA37978" w14:textId="7DDDB6CF" w:rsidR="00133FBD" w:rsidRPr="00133FBD" w:rsidRDefault="00133FBD" w:rsidP="00133FBD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REQUERER que após ouvido o plenário, seja enviado ofício Executivo, solicitando informações sobre os 507.399 kg de alimentos arrecadados na </w:t>
            </w:r>
            <w:proofErr w:type="spellStart"/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Expobel</w:t>
            </w:r>
            <w:proofErr w:type="spellEnd"/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considerando o público divulgado nas redes sociais do Poder Executivo, conforme obrigatoriedade estipulada pela Lei 4.894/2021.</w:t>
            </w:r>
          </w:p>
        </w:tc>
      </w:tr>
      <w:tr w:rsidR="00133FBD" w:rsidRPr="00133FBD" w14:paraId="08669FB4" w14:textId="77777777" w:rsidTr="00133FBD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D9795CA" w14:textId="14A1E985" w:rsidR="00133FBD" w:rsidRPr="00133FBD" w:rsidRDefault="00133FBD" w:rsidP="00133FB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133FBD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70 de 2024</w:t>
              </w:r>
            </w:hyperlink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3FB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3FB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179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4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F3689B3" w14:textId="37945DB4" w:rsidR="00133FBD" w:rsidRPr="00133FBD" w:rsidRDefault="00133FBD" w:rsidP="00133FBD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 e a Associação Empresarial de Francisco Beltrão – ACEFB, a construção de mais banheiros públicos no Parque de Exposições, distribuídos estrategicamente, visando garantir acesso fácil e minimizar tempos de espera durante os eventos.</w:t>
            </w:r>
          </w:p>
        </w:tc>
      </w:tr>
      <w:tr w:rsidR="00133FBD" w:rsidRPr="00133FBD" w14:paraId="0BF17648" w14:textId="77777777" w:rsidTr="00133FBD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8FE6A5B" w14:textId="7EFB0643" w:rsidR="00133FBD" w:rsidRPr="00133FBD" w:rsidRDefault="00133FBD" w:rsidP="00133FB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133FBD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71 de 2024</w:t>
              </w:r>
            </w:hyperlink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3FB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3FB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182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4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B595951" w14:textId="50F99955" w:rsidR="00133FBD" w:rsidRPr="00133FBD" w:rsidRDefault="00133FBD" w:rsidP="00133FBD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 ao Executivo Municipal, junto ao setor competente, que proceda melhorias urgentes no acesso dos loteamentos Guerra, </w:t>
            </w:r>
            <w:proofErr w:type="spellStart"/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Nortão</w:t>
            </w:r>
            <w:proofErr w:type="spellEnd"/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e Costa Norte, visto que há uma parte para a saída desses loteamentos que se encontra com um calçamento precário.</w:t>
            </w:r>
          </w:p>
        </w:tc>
      </w:tr>
      <w:tr w:rsidR="00133FBD" w:rsidRPr="00133FBD" w14:paraId="66970DE5" w14:textId="77777777" w:rsidTr="00133FBD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CBE753C" w14:textId="64CDE72B" w:rsidR="00133FBD" w:rsidRPr="00133FBD" w:rsidRDefault="00133FBD" w:rsidP="00133FB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133FBD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72 de 2024</w:t>
              </w:r>
            </w:hyperlink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3FB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3FB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183</w:t>
            </w:r>
          </w:p>
        </w:tc>
        <w:tc>
          <w:tcPr>
            <w:tcW w:w="64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5516046" w14:textId="5EA0AF5D" w:rsidR="00133FBD" w:rsidRPr="00133FBD" w:rsidRDefault="00133FBD" w:rsidP="00133FBD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3FB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proceda estudos no sentido de implantação de playground na Praça Pública do Bairro Padre Ulrico.</w:t>
            </w:r>
          </w:p>
        </w:tc>
      </w:tr>
    </w:tbl>
    <w:p w14:paraId="2FF965FA" w14:textId="77777777" w:rsidR="00133FBD" w:rsidRPr="005A447A" w:rsidRDefault="00133FBD" w:rsidP="00133FBD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</w:rPr>
      </w:pPr>
    </w:p>
    <w:sectPr w:rsidR="00133FBD" w:rsidRPr="005A447A" w:rsidSect="00A82A3B">
      <w:headerReference w:type="default" r:id="rId16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3FBD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C3E45"/>
    <w:rsid w:val="002E1FCD"/>
    <w:rsid w:val="002E5FDC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410B2"/>
    <w:rsid w:val="005648F7"/>
    <w:rsid w:val="0057074C"/>
    <w:rsid w:val="0057316C"/>
    <w:rsid w:val="0057515B"/>
    <w:rsid w:val="005765DB"/>
    <w:rsid w:val="005A447A"/>
    <w:rsid w:val="005D0D2E"/>
    <w:rsid w:val="005D3610"/>
    <w:rsid w:val="00606D6A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42725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20B7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EC6DAE"/>
    <w:rsid w:val="00F03982"/>
    <w:rsid w:val="00F04DBB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73/ordemdia?o=2" TargetMode="External"/><Relationship Id="rId13" Type="http://schemas.openxmlformats.org/officeDocument/2006/relationships/hyperlink" Target="https://sapl.franciscobeltrao.pr.leg.br/materia/533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334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33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337" TargetMode="External"/><Relationship Id="rId10" Type="http://schemas.openxmlformats.org/officeDocument/2006/relationships/hyperlink" Target="https://sapl.franciscobeltrao.pr.leg.br/materia/529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73/ordemdia?o=3" TargetMode="External"/><Relationship Id="rId14" Type="http://schemas.openxmlformats.org/officeDocument/2006/relationships/hyperlink" Target="https://sapl.franciscobeltrao.pr.leg.br/materia/533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446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2024-04-02T11:27:00Z</cp:lastPrinted>
  <dcterms:created xsi:type="dcterms:W3CDTF">2024-04-03T13:40:00Z</dcterms:created>
  <dcterms:modified xsi:type="dcterms:W3CDTF">2024-04-03T13:40:00Z</dcterms:modified>
</cp:coreProperties>
</file>