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5D6AE5D" w:rsidR="00804CCE" w:rsidRPr="00C014CE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C014CE">
        <w:rPr>
          <w:rFonts w:ascii="Arial" w:eastAsia="Arial Unicode MS" w:hAnsi="Arial" w:cs="Arial"/>
          <w:b/>
          <w:u w:val="single"/>
        </w:rPr>
        <w:t>SESSÃO ORDINÁRIA</w:t>
      </w:r>
    </w:p>
    <w:p w14:paraId="37A6FD18" w14:textId="54D88D92" w:rsidR="00804CCE" w:rsidRPr="00C014CE" w:rsidRDefault="00804CCE" w:rsidP="00DC575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C014CE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C014CE">
        <w:rPr>
          <w:rFonts w:ascii="Arial" w:eastAsia="Arial Unicode MS" w:hAnsi="Arial" w:cs="Arial"/>
          <w:b/>
          <w:bCs/>
        </w:rPr>
        <w:t xml:space="preserve"> </w:t>
      </w:r>
      <w:r w:rsidR="00E70B1F" w:rsidRPr="00C014CE">
        <w:rPr>
          <w:rFonts w:ascii="Arial" w:eastAsia="Arial Unicode MS" w:hAnsi="Arial" w:cs="Arial"/>
          <w:b/>
          <w:bCs/>
        </w:rPr>
        <w:t>2</w:t>
      </w:r>
      <w:r w:rsidR="00C014CE" w:rsidRPr="00C014CE">
        <w:rPr>
          <w:rFonts w:ascii="Arial" w:eastAsia="Arial Unicode MS" w:hAnsi="Arial" w:cs="Arial"/>
          <w:b/>
          <w:bCs/>
        </w:rPr>
        <w:t>3</w:t>
      </w:r>
      <w:r w:rsidR="00C04619" w:rsidRPr="00C014CE">
        <w:rPr>
          <w:rFonts w:ascii="Arial" w:eastAsia="Arial Unicode MS" w:hAnsi="Arial" w:cs="Arial"/>
          <w:b/>
          <w:bCs/>
        </w:rPr>
        <w:t xml:space="preserve"> </w:t>
      </w:r>
      <w:r w:rsidR="00830D32" w:rsidRPr="00C014CE">
        <w:rPr>
          <w:rFonts w:ascii="Arial" w:eastAsia="Arial Unicode MS" w:hAnsi="Arial" w:cs="Arial"/>
          <w:b/>
          <w:bCs/>
        </w:rPr>
        <w:t xml:space="preserve">DE </w:t>
      </w:r>
      <w:r w:rsidR="005648F7" w:rsidRPr="00C014CE">
        <w:rPr>
          <w:rFonts w:ascii="Arial" w:eastAsia="Arial Unicode MS" w:hAnsi="Arial" w:cs="Arial"/>
          <w:b/>
          <w:bCs/>
        </w:rPr>
        <w:t>ABRIL</w:t>
      </w:r>
      <w:r w:rsidR="00830D32" w:rsidRPr="00C014CE">
        <w:rPr>
          <w:rFonts w:ascii="Arial" w:eastAsia="Arial Unicode MS" w:hAnsi="Arial" w:cs="Arial"/>
          <w:b/>
          <w:bCs/>
        </w:rPr>
        <w:t xml:space="preserve"> </w:t>
      </w:r>
      <w:r w:rsidRPr="00C014CE">
        <w:rPr>
          <w:rFonts w:ascii="Arial" w:eastAsia="Arial Unicode MS" w:hAnsi="Arial" w:cs="Arial"/>
          <w:b/>
          <w:bCs/>
        </w:rPr>
        <w:t>DE</w:t>
      </w:r>
      <w:r w:rsidR="007D1D26" w:rsidRPr="00C014CE">
        <w:rPr>
          <w:rFonts w:ascii="Arial" w:eastAsia="Arial Unicode MS" w:hAnsi="Arial" w:cs="Arial"/>
          <w:b/>
          <w:bCs/>
        </w:rPr>
        <w:t xml:space="preserve"> </w:t>
      </w:r>
      <w:r w:rsidRPr="00C014CE">
        <w:rPr>
          <w:rFonts w:ascii="Arial" w:eastAsia="Arial Unicode MS" w:hAnsi="Arial" w:cs="Arial"/>
          <w:b/>
          <w:bCs/>
        </w:rPr>
        <w:t>202</w:t>
      </w:r>
      <w:r w:rsidR="00830D32" w:rsidRPr="00C014CE">
        <w:rPr>
          <w:rFonts w:ascii="Arial" w:eastAsia="Arial Unicode MS" w:hAnsi="Arial" w:cs="Arial"/>
          <w:b/>
          <w:bCs/>
        </w:rPr>
        <w:t>4</w:t>
      </w:r>
    </w:p>
    <w:p w14:paraId="37CC91AE" w14:textId="422A944B" w:rsidR="000631B4" w:rsidRPr="00C014CE" w:rsidRDefault="00E70B1F" w:rsidP="000631B4">
      <w:pPr>
        <w:spacing w:after="0" w:line="240" w:lineRule="auto"/>
        <w:ind w:left="284"/>
        <w:jc w:val="center"/>
        <w:outlineLvl w:val="0"/>
        <w:rPr>
          <w:rFonts w:ascii="Arial" w:eastAsia="Times New Roman" w:hAnsi="Arial" w:cs="Arial"/>
          <w:color w:val="212529"/>
          <w:lang w:eastAsia="pt-BR"/>
        </w:rPr>
      </w:pPr>
      <w:r w:rsidRPr="00C014CE">
        <w:rPr>
          <w:rFonts w:ascii="Arial" w:eastAsia="Arial Unicode MS" w:hAnsi="Arial" w:cs="Arial"/>
          <w:b/>
          <w:bCs/>
        </w:rPr>
        <w:t>2</w:t>
      </w:r>
      <w:r w:rsidR="00C014CE" w:rsidRPr="00C014CE">
        <w:rPr>
          <w:rFonts w:ascii="Arial" w:eastAsia="Arial Unicode MS" w:hAnsi="Arial" w:cs="Arial"/>
          <w:b/>
          <w:bCs/>
        </w:rPr>
        <w:t>1</w:t>
      </w:r>
      <w:r w:rsidR="00830D32" w:rsidRPr="00C014CE">
        <w:rPr>
          <w:rFonts w:ascii="Arial" w:eastAsia="Arial Unicode MS" w:hAnsi="Arial" w:cs="Arial"/>
          <w:b/>
          <w:bCs/>
        </w:rPr>
        <w:t>ª</w:t>
      </w:r>
      <w:r w:rsidR="00804CCE" w:rsidRPr="00C014CE">
        <w:rPr>
          <w:rFonts w:ascii="Arial" w:eastAsia="Arial Unicode MS" w:hAnsi="Arial" w:cs="Arial"/>
          <w:b/>
          <w:bCs/>
        </w:rPr>
        <w:t xml:space="preserve"> SESSÃO ORDINÁRIA DA SESSÃO LEGISLATIVA DE 20</w:t>
      </w:r>
      <w:r w:rsidR="00830D32" w:rsidRPr="00C014CE">
        <w:rPr>
          <w:rFonts w:ascii="Arial" w:eastAsia="Arial Unicode MS" w:hAnsi="Arial" w:cs="Arial"/>
          <w:b/>
          <w:bCs/>
        </w:rPr>
        <w:t>24</w:t>
      </w:r>
    </w:p>
    <w:tbl>
      <w:tblPr>
        <w:tblW w:w="89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65"/>
        <w:gridCol w:w="36"/>
      </w:tblGrid>
      <w:tr w:rsidR="00E70B1F" w:rsidRPr="00C014CE" w14:paraId="6D6A4CF8" w14:textId="77777777" w:rsidTr="00C014CE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</w:tcPr>
          <w:tbl>
            <w:tblPr>
              <w:tblW w:w="9235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21"/>
              <w:gridCol w:w="4578"/>
              <w:gridCol w:w="36"/>
            </w:tblGrid>
            <w:tr w:rsidR="00C014CE" w:rsidRPr="00C014CE" w14:paraId="2135A56F" w14:textId="77777777" w:rsidTr="00C014CE">
              <w:trPr>
                <w:tblHeader/>
              </w:trPr>
              <w:tc>
                <w:tcPr>
                  <w:tcW w:w="0" w:type="auto"/>
                  <w:tcBorders>
                    <w:top w:val="single" w:sz="6" w:space="0" w:color="DEE2E6"/>
                    <w:bottom w:val="single" w:sz="12" w:space="0" w:color="DEE2E6"/>
                  </w:tcBorders>
                  <w:shd w:val="clear" w:color="auto" w:fill="FFFFFF"/>
                  <w:vAlign w:val="bottom"/>
                  <w:hideMark/>
                </w:tcPr>
                <w:p w14:paraId="186AA853" w14:textId="77777777" w:rsidR="00C014CE" w:rsidRPr="00C014CE" w:rsidRDefault="000B0F18" w:rsidP="00C014C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</w:pPr>
                  <w:hyperlink r:id="rId8" w:tooltip="Clique para alterar a ordem a listagem" w:history="1">
                    <w:r w:rsidR="00C014CE" w:rsidRPr="00C014CE">
                      <w:rPr>
                        <w:rFonts w:ascii="Arial" w:eastAsia="Times New Roman" w:hAnsi="Arial" w:cs="Arial"/>
                        <w:b/>
                        <w:bCs/>
                        <w:color w:val="02BAF2"/>
                        <w:u w:val="single"/>
                        <w:lang w:eastAsia="pt-BR"/>
                      </w:rPr>
                      <w:t>Matéria</w:t>
                    </w:r>
                  </w:hyperlink>
                </w:p>
              </w:tc>
              <w:tc>
                <w:tcPr>
                  <w:tcW w:w="4578" w:type="dxa"/>
                  <w:tcBorders>
                    <w:top w:val="single" w:sz="6" w:space="0" w:color="DEE2E6"/>
                    <w:bottom w:val="single" w:sz="12" w:space="0" w:color="DEE2E6"/>
                  </w:tcBorders>
                  <w:shd w:val="clear" w:color="auto" w:fill="FFFFFF"/>
                  <w:vAlign w:val="bottom"/>
                  <w:hideMark/>
                </w:tcPr>
                <w:p w14:paraId="4EC8367E" w14:textId="77777777" w:rsidR="00C014CE" w:rsidRPr="00C014CE" w:rsidRDefault="000B0F18" w:rsidP="00C014CE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</w:pPr>
                  <w:hyperlink r:id="rId9" w:tooltip="Clique para alterar a ordem a listagem" w:history="1">
                    <w:r w:rsidR="00C014CE" w:rsidRPr="00C014CE">
                      <w:rPr>
                        <w:rFonts w:ascii="Arial" w:eastAsia="Times New Roman" w:hAnsi="Arial" w:cs="Arial"/>
                        <w:b/>
                        <w:bCs/>
                        <w:color w:val="02BAF2"/>
                        <w:u w:val="single"/>
                        <w:lang w:eastAsia="pt-BR"/>
                      </w:rPr>
                      <w:t>Ementa / Situação de Pauta / Observação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DEE2E6"/>
                    <w:bottom w:val="single" w:sz="12" w:space="0" w:color="DEE2E6"/>
                  </w:tcBorders>
                  <w:shd w:val="clear" w:color="auto" w:fill="FFFFFF"/>
                  <w:vAlign w:val="bottom"/>
                </w:tcPr>
                <w:p w14:paraId="71DF5E68" w14:textId="25388740" w:rsidR="00C014CE" w:rsidRPr="00C014CE" w:rsidRDefault="00C014CE" w:rsidP="00C014C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</w:pPr>
                </w:p>
              </w:tc>
            </w:tr>
            <w:tr w:rsidR="00C014CE" w:rsidRPr="00C014CE" w14:paraId="6621BB2D" w14:textId="77777777" w:rsidTr="00C014CE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190D7063" w14:textId="6C6CA9AD" w:rsidR="00C014CE" w:rsidRPr="00C014CE" w:rsidRDefault="000B0F18" w:rsidP="00C014C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0" w:history="1">
                    <w:r w:rsidR="00C014CE" w:rsidRPr="00C014CE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Projeto de Lei Ordinário - Poder Executivo nº 6 de 2024</w:t>
                    </w:r>
                  </w:hyperlink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CLEBER FONTANA PREFEITO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144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Turno: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1</w:t>
                  </w:r>
                </w:p>
              </w:tc>
              <w:tc>
                <w:tcPr>
                  <w:tcW w:w="457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34D091C5" w14:textId="734B600B" w:rsidR="00C014CE" w:rsidRPr="00C014CE" w:rsidRDefault="00C014CE" w:rsidP="00C014CE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Dispõe sobre a autorização para instituição de servidão de passagem ou de concessão administrativa em favor da Companhia de Saneamento do Paraná e dá outras providências.</w:t>
                  </w: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40751133" w14:textId="04A96504" w:rsidR="00C014CE" w:rsidRPr="00C014CE" w:rsidRDefault="00C014CE" w:rsidP="00C014C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</w:tr>
            <w:tr w:rsidR="00C014CE" w:rsidRPr="00C014CE" w14:paraId="508FFA72" w14:textId="77777777" w:rsidTr="00C014CE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76F3C69B" w14:textId="4996D795" w:rsidR="00C014CE" w:rsidRPr="00C014CE" w:rsidRDefault="000B0F18" w:rsidP="00C014C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1" w:history="1">
                    <w:r w:rsidR="00C014CE" w:rsidRPr="00C014CE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Projeto de Lei Ordinário - Poder Legislativo nº 15 de 2024</w:t>
                    </w:r>
                  </w:hyperlink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PEDRO TUFÃO FILHO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187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Turno: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1</w:t>
                  </w:r>
                </w:p>
              </w:tc>
              <w:tc>
                <w:tcPr>
                  <w:tcW w:w="457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6F158B5F" w14:textId="0B8CF134" w:rsidR="00C014CE" w:rsidRPr="00C014CE" w:rsidRDefault="00C014CE" w:rsidP="00C014CE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Altera denominação de via pública e dá outras providências.</w:t>
                  </w: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2890A829" w14:textId="7194F7DB" w:rsidR="00C014CE" w:rsidRPr="00C014CE" w:rsidRDefault="00C014CE" w:rsidP="00C014C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</w:tr>
            <w:tr w:rsidR="00C014CE" w:rsidRPr="00C014CE" w14:paraId="05BD576D" w14:textId="77777777" w:rsidTr="00C014CE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790ACC69" w14:textId="61B42AE6" w:rsidR="00C014CE" w:rsidRPr="00C014CE" w:rsidRDefault="000B0F18" w:rsidP="00C014C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2" w:history="1">
                    <w:r w:rsidR="00C014CE" w:rsidRPr="00C014CE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Projeto de Lei Ordinário - Poder Legislativo nº 17 de 2024</w:t>
                    </w:r>
                  </w:hyperlink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JEAN EMILIANO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204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Turno: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1</w:t>
                  </w:r>
                </w:p>
              </w:tc>
              <w:tc>
                <w:tcPr>
                  <w:tcW w:w="457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6F1579AA" w14:textId="3374C112" w:rsidR="00C014CE" w:rsidRPr="00C014CE" w:rsidRDefault="00C014CE" w:rsidP="00C014CE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Regulamenta o transporte remunerado privado individual por meio de aplicativos e dá outras providências.</w:t>
                  </w: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25E96466" w14:textId="7AF58F9B" w:rsidR="00C014CE" w:rsidRPr="00C014CE" w:rsidRDefault="00C014CE" w:rsidP="00C014C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</w:tr>
            <w:tr w:rsidR="00C014CE" w:rsidRPr="00C014CE" w14:paraId="7EDB73E2" w14:textId="77777777" w:rsidTr="00C014CE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7AB33D98" w14:textId="653D2198" w:rsidR="00C014CE" w:rsidRPr="00C014CE" w:rsidRDefault="000B0F18" w:rsidP="00C014C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3" w:history="1">
                    <w:r w:rsidR="00C014CE" w:rsidRPr="00C014CE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Requerimento nº 60 de 2024</w:t>
                    </w:r>
                  </w:hyperlink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RONALDO BIZOTTO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220</w:t>
                  </w:r>
                </w:p>
              </w:tc>
              <w:tc>
                <w:tcPr>
                  <w:tcW w:w="457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72172BAD" w14:textId="3A7722AB" w:rsidR="00C014CE" w:rsidRPr="00C014CE" w:rsidRDefault="00C014CE" w:rsidP="00C014CE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REQUERER, após ouvido o plenário, que seja enviado um Ofício convidando a Primeira-Dama Joice e a Secretária Municipal da Assistência Social, Sra. Nádia Bonatto, para proferirem uma fala na tribuna desta Casa de Leis, para explanar sobre a Campanha do Agasalho, que </w:t>
                  </w:r>
                  <w:r w:rsidR="00267E79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irá</w:t>
                  </w:r>
                  <w:r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 se realizar nos dias 09,10 e 11 de maio de 2024.</w:t>
                  </w: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7DF36E4D" w14:textId="399321AC" w:rsidR="00C014CE" w:rsidRPr="00C014CE" w:rsidRDefault="00C014CE" w:rsidP="00C014C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</w:tr>
            <w:tr w:rsidR="00C014CE" w:rsidRPr="00C014CE" w14:paraId="50841D95" w14:textId="77777777" w:rsidTr="00C014CE">
              <w:trPr>
                <w:trHeight w:val="1303"/>
              </w:trPr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5B477315" w14:textId="260411FD" w:rsidR="00C014CE" w:rsidRPr="00C014CE" w:rsidRDefault="000B0F18" w:rsidP="00C014C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4" w:history="1">
                    <w:r w:rsidR="00C014CE" w:rsidRPr="00C014CE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Requerimento nº 61 de 2024</w:t>
                    </w:r>
                  </w:hyperlink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PEDRO TUFÃO FILHO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198</w:t>
                  </w:r>
                </w:p>
              </w:tc>
              <w:tc>
                <w:tcPr>
                  <w:tcW w:w="457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08C2D005" w14:textId="406F3E1E" w:rsidR="00C014CE" w:rsidRPr="00C014CE" w:rsidRDefault="00C014CE" w:rsidP="00C014CE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REQUERER, após ouvido o plenário, que seja encaminhado Ofício ao Executivo Municipal, solicitando informações sobre o centro esportivo do Bairro Padre Ulrico, visto que foi um projeto de permuta já aprovado pelo Legislativo.</w:t>
                  </w: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34B2F595" w14:textId="5C7FA0C5" w:rsidR="00C014CE" w:rsidRPr="00C014CE" w:rsidRDefault="00C014CE" w:rsidP="00C014C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</w:tr>
            <w:tr w:rsidR="00C014CE" w:rsidRPr="00C014CE" w14:paraId="6E3B4AD5" w14:textId="77777777" w:rsidTr="00C014CE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17828EF6" w14:textId="1B752CAE" w:rsidR="00C014CE" w:rsidRPr="00C014CE" w:rsidRDefault="000B0F18" w:rsidP="00C014C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5" w:history="1">
                    <w:r w:rsidR="00C014CE" w:rsidRPr="00C014CE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Indicação nº 80 de 2024</w:t>
                    </w:r>
                  </w:hyperlink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QUINTINO GIRARDI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215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</w:p>
              </w:tc>
              <w:tc>
                <w:tcPr>
                  <w:tcW w:w="457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2464216F" w14:textId="4CB3BA6F" w:rsidR="00C014CE" w:rsidRPr="00C014CE" w:rsidRDefault="00C014CE" w:rsidP="00C014CE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 xml:space="preserve">INDICAR ao Executivo Municipal, mediante ao setor competente instalação de um semáforo na esquina da Rua Governador Presidente Parigot de Souza com a Rua São Judas Tadeu no Bairro </w:t>
                  </w:r>
                  <w:proofErr w:type="spellStart"/>
                  <w:r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Cango</w:t>
                  </w:r>
                  <w:proofErr w:type="spellEnd"/>
                  <w:r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, visando à segurança e à fluidez do trânsito, especialmente durante os horários de pico, em resposta ao intenso fluxo de veículos e ao significativo movimento de entrada e saída de alunos nessa área.</w:t>
                  </w: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30635832" w14:textId="274784E1" w:rsidR="00C014CE" w:rsidRPr="00C014CE" w:rsidRDefault="00C014CE" w:rsidP="00C014C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</w:tr>
            <w:tr w:rsidR="00C014CE" w:rsidRPr="00C014CE" w14:paraId="5A790542" w14:textId="77777777" w:rsidTr="00C014CE"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293B9048" w14:textId="6099EB94" w:rsidR="00C014CE" w:rsidRPr="00C014CE" w:rsidRDefault="000B0F18" w:rsidP="00C014C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hyperlink r:id="rId16" w:history="1">
                    <w:r w:rsidR="00C014CE" w:rsidRPr="00C014CE">
                      <w:rPr>
                        <w:rFonts w:ascii="Arial" w:eastAsia="Times New Roman" w:hAnsi="Arial" w:cs="Arial"/>
                        <w:color w:val="02BAF2"/>
                        <w:u w:val="single"/>
                        <w:lang w:eastAsia="pt-BR"/>
                      </w:rPr>
                      <w:t>Indicação nº 81 de 2024</w:t>
                    </w:r>
                  </w:hyperlink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Autor: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QUINTINO GIRARDI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br/>
                  </w:r>
                  <w:r w:rsidR="00C014CE" w:rsidRPr="00C014CE">
                    <w:rPr>
                      <w:rFonts w:ascii="Arial" w:eastAsia="Times New Roman" w:hAnsi="Arial" w:cs="Arial"/>
                      <w:b/>
                      <w:bCs/>
                      <w:color w:val="212529"/>
                      <w:lang w:eastAsia="pt-BR"/>
                    </w:rPr>
                    <w:t>Protocolo:</w:t>
                  </w:r>
                  <w:r w:rsidR="00C014CE"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 212</w:t>
                  </w:r>
                </w:p>
              </w:tc>
              <w:tc>
                <w:tcPr>
                  <w:tcW w:w="4578" w:type="dxa"/>
                  <w:tcBorders>
                    <w:top w:val="single" w:sz="6" w:space="0" w:color="DEE2E6"/>
                  </w:tcBorders>
                  <w:shd w:val="clear" w:color="auto" w:fill="FFFFFF"/>
                  <w:hideMark/>
                </w:tcPr>
                <w:p w14:paraId="398043D1" w14:textId="64E8C111" w:rsidR="00C014CE" w:rsidRPr="00C014CE" w:rsidRDefault="00C014CE" w:rsidP="00C014CE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  <w:r w:rsidRPr="00C014CE"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  <w:t>INDICAR ao Executivo Municipal, mediante ao setor competente a criação de uma vaga rápida em frente à Conveniência Tio Nenê, localizada na Rua 7 de Setembro, número 225, no Bairro Cristo Rei, com o objetivo de otimizar o fluxo de veículos, reduzir congestionamentos e facilitar o acesso aos estabelecimentos comerciais da região.</w:t>
                  </w:r>
                </w:p>
              </w:tc>
              <w:tc>
                <w:tcPr>
                  <w:tcW w:w="0" w:type="auto"/>
                  <w:tcBorders>
                    <w:top w:val="single" w:sz="6" w:space="0" w:color="DEE2E6"/>
                  </w:tcBorders>
                  <w:shd w:val="clear" w:color="auto" w:fill="FFFFFF"/>
                </w:tcPr>
                <w:p w14:paraId="08B6737C" w14:textId="7DC16102" w:rsidR="00C014CE" w:rsidRPr="00C014CE" w:rsidRDefault="00C014CE" w:rsidP="00C014C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12529"/>
                      <w:lang w:eastAsia="pt-BR"/>
                    </w:rPr>
                  </w:pPr>
                </w:p>
              </w:tc>
            </w:tr>
          </w:tbl>
          <w:p w14:paraId="00E0EC2D" w14:textId="29087404" w:rsidR="00E70B1F" w:rsidRPr="00C014CE" w:rsidRDefault="00E70B1F" w:rsidP="00C014CE">
            <w:pPr>
              <w:spacing w:after="0" w:line="240" w:lineRule="auto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  <w:tc>
          <w:tcPr>
            <w:tcW w:w="5675" w:type="dxa"/>
            <w:tcBorders>
              <w:top w:val="single" w:sz="6" w:space="0" w:color="DEE2E6"/>
            </w:tcBorders>
            <w:shd w:val="clear" w:color="auto" w:fill="FFFFFF"/>
          </w:tcPr>
          <w:p w14:paraId="23BE6D05" w14:textId="04971F3B" w:rsidR="00E70B1F" w:rsidRPr="00C014CE" w:rsidRDefault="00E70B1F" w:rsidP="00E70B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lang w:eastAsia="pt-BR"/>
              </w:rPr>
            </w:pPr>
          </w:p>
        </w:tc>
      </w:tr>
    </w:tbl>
    <w:p w14:paraId="6D2631F3" w14:textId="77777777" w:rsidR="00E70B1F" w:rsidRPr="00C014CE" w:rsidRDefault="00E70B1F" w:rsidP="00D10FD1">
      <w:pPr>
        <w:rPr>
          <w:rFonts w:ascii="Arial" w:eastAsia="Arial Unicode MS" w:hAnsi="Arial" w:cs="Arial"/>
        </w:rPr>
      </w:pPr>
    </w:p>
    <w:sectPr w:rsidR="00E70B1F" w:rsidRPr="00C014CE" w:rsidSect="00A82A3B">
      <w:headerReference w:type="default" r:id="rId17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367F7"/>
    <w:rsid w:val="00036AE4"/>
    <w:rsid w:val="0006120C"/>
    <w:rsid w:val="000631B4"/>
    <w:rsid w:val="0006691B"/>
    <w:rsid w:val="00086854"/>
    <w:rsid w:val="00094ECF"/>
    <w:rsid w:val="00095DB5"/>
    <w:rsid w:val="00096AB5"/>
    <w:rsid w:val="000A45AC"/>
    <w:rsid w:val="000A4FD3"/>
    <w:rsid w:val="000A51A6"/>
    <w:rsid w:val="000B052D"/>
    <w:rsid w:val="000B0F18"/>
    <w:rsid w:val="000B141E"/>
    <w:rsid w:val="000D70FD"/>
    <w:rsid w:val="000F2D7F"/>
    <w:rsid w:val="000F432F"/>
    <w:rsid w:val="00101782"/>
    <w:rsid w:val="00131C61"/>
    <w:rsid w:val="00133FBD"/>
    <w:rsid w:val="001369E6"/>
    <w:rsid w:val="00136CDA"/>
    <w:rsid w:val="00141177"/>
    <w:rsid w:val="00152CCC"/>
    <w:rsid w:val="0015567D"/>
    <w:rsid w:val="0017438B"/>
    <w:rsid w:val="00176CAD"/>
    <w:rsid w:val="001B569E"/>
    <w:rsid w:val="001D598C"/>
    <w:rsid w:val="001D7224"/>
    <w:rsid w:val="001F3F9C"/>
    <w:rsid w:val="002005AC"/>
    <w:rsid w:val="00223551"/>
    <w:rsid w:val="00236713"/>
    <w:rsid w:val="00242B14"/>
    <w:rsid w:val="00261302"/>
    <w:rsid w:val="00267E79"/>
    <w:rsid w:val="0028646F"/>
    <w:rsid w:val="00290A43"/>
    <w:rsid w:val="002B029F"/>
    <w:rsid w:val="002C3E45"/>
    <w:rsid w:val="002E1FCD"/>
    <w:rsid w:val="002E5FDC"/>
    <w:rsid w:val="002E77D4"/>
    <w:rsid w:val="002F71C0"/>
    <w:rsid w:val="0030706B"/>
    <w:rsid w:val="00346541"/>
    <w:rsid w:val="00354B82"/>
    <w:rsid w:val="003563F6"/>
    <w:rsid w:val="00397471"/>
    <w:rsid w:val="003A7337"/>
    <w:rsid w:val="003D018D"/>
    <w:rsid w:val="003D1F10"/>
    <w:rsid w:val="003E0FC9"/>
    <w:rsid w:val="003F253E"/>
    <w:rsid w:val="003F5B4B"/>
    <w:rsid w:val="003F714A"/>
    <w:rsid w:val="0041581B"/>
    <w:rsid w:val="004200CE"/>
    <w:rsid w:val="00431659"/>
    <w:rsid w:val="00434B72"/>
    <w:rsid w:val="00434F1E"/>
    <w:rsid w:val="00442717"/>
    <w:rsid w:val="00451B1E"/>
    <w:rsid w:val="004624C4"/>
    <w:rsid w:val="00470F14"/>
    <w:rsid w:val="004B636A"/>
    <w:rsid w:val="004D3514"/>
    <w:rsid w:val="0053391B"/>
    <w:rsid w:val="00537C97"/>
    <w:rsid w:val="005410B2"/>
    <w:rsid w:val="005648F7"/>
    <w:rsid w:val="0057074C"/>
    <w:rsid w:val="0057316C"/>
    <w:rsid w:val="0057515B"/>
    <w:rsid w:val="005765DB"/>
    <w:rsid w:val="005A447A"/>
    <w:rsid w:val="005D0D2E"/>
    <w:rsid w:val="005D3610"/>
    <w:rsid w:val="00606D6A"/>
    <w:rsid w:val="00610503"/>
    <w:rsid w:val="00617205"/>
    <w:rsid w:val="0063311A"/>
    <w:rsid w:val="00635E67"/>
    <w:rsid w:val="00636EA7"/>
    <w:rsid w:val="00665F44"/>
    <w:rsid w:val="00674D9A"/>
    <w:rsid w:val="00674F2A"/>
    <w:rsid w:val="00681FAF"/>
    <w:rsid w:val="006B14A1"/>
    <w:rsid w:val="006B4F8B"/>
    <w:rsid w:val="006E52CC"/>
    <w:rsid w:val="007078DB"/>
    <w:rsid w:val="007261F0"/>
    <w:rsid w:val="00742725"/>
    <w:rsid w:val="00752FF7"/>
    <w:rsid w:val="00780001"/>
    <w:rsid w:val="007B6918"/>
    <w:rsid w:val="007D1D26"/>
    <w:rsid w:val="007E2345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56D8"/>
    <w:rsid w:val="00AA17EE"/>
    <w:rsid w:val="00AF079C"/>
    <w:rsid w:val="00B02132"/>
    <w:rsid w:val="00B1249C"/>
    <w:rsid w:val="00B23F60"/>
    <w:rsid w:val="00B2795D"/>
    <w:rsid w:val="00B376E3"/>
    <w:rsid w:val="00B50027"/>
    <w:rsid w:val="00B5312C"/>
    <w:rsid w:val="00B61ED0"/>
    <w:rsid w:val="00B64D29"/>
    <w:rsid w:val="00B82359"/>
    <w:rsid w:val="00B82E9E"/>
    <w:rsid w:val="00B84DF4"/>
    <w:rsid w:val="00BC0CF7"/>
    <w:rsid w:val="00BD65DA"/>
    <w:rsid w:val="00BE6A08"/>
    <w:rsid w:val="00BF02B9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62F00"/>
    <w:rsid w:val="00E648CB"/>
    <w:rsid w:val="00E70B1F"/>
    <w:rsid w:val="00EB1D0E"/>
    <w:rsid w:val="00EB6E8C"/>
    <w:rsid w:val="00EC1322"/>
    <w:rsid w:val="00EC6DAE"/>
    <w:rsid w:val="00F03982"/>
    <w:rsid w:val="00F04DBB"/>
    <w:rsid w:val="00F103B7"/>
    <w:rsid w:val="00F17501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6EE7"/>
    <w:rsid w:val="00FB29EB"/>
    <w:rsid w:val="00FB5F6E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377/ordemdia?o=2" TargetMode="External"/><Relationship Id="rId13" Type="http://schemas.openxmlformats.org/officeDocument/2006/relationships/hyperlink" Target="https://sapl.franciscobeltrao.pr.leg.br/materia/536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356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36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34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366" TargetMode="External"/><Relationship Id="rId10" Type="http://schemas.openxmlformats.org/officeDocument/2006/relationships/hyperlink" Target="https://sapl.franciscobeltrao.pr.leg.br/materia/5292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377/ordemdia?o=3" TargetMode="External"/><Relationship Id="rId14" Type="http://schemas.openxmlformats.org/officeDocument/2006/relationships/hyperlink" Target="https://sapl.franciscobeltrao.pr.leg.br/materia/536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485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2024-04-23T13:25:00Z</cp:lastPrinted>
  <dcterms:created xsi:type="dcterms:W3CDTF">2024-04-22T18:31:00Z</dcterms:created>
  <dcterms:modified xsi:type="dcterms:W3CDTF">2024-04-23T13:55:00Z</dcterms:modified>
</cp:coreProperties>
</file>