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A91677" w:rsidRDefault="00804CCE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A91677">
        <w:rPr>
          <w:rFonts w:ascii="Arial" w:eastAsia="Arial Unicode MS" w:hAnsi="Arial" w:cs="Arial"/>
          <w:b/>
          <w:sz w:val="20"/>
          <w:szCs w:val="20"/>
          <w:u w:val="single"/>
        </w:rPr>
        <w:t>SESSÃO ORDINÁRIA</w:t>
      </w:r>
    </w:p>
    <w:p w14:paraId="37A6FD18" w14:textId="76E2C00D" w:rsidR="00804CCE" w:rsidRPr="00A91677" w:rsidRDefault="00804CCE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  <w:r w:rsidRPr="00A91677">
        <w:rPr>
          <w:rFonts w:ascii="Arial" w:eastAsia="Arial Unicode MS" w:hAnsi="Arial" w:cs="Arial"/>
          <w:b/>
          <w:bCs/>
          <w:sz w:val="20"/>
          <w:szCs w:val="20"/>
        </w:rPr>
        <w:t xml:space="preserve">ORDEM DO DIA PARA SESSÃO ORDINÁRIA DO DIA </w:t>
      </w:r>
      <w:r w:rsidR="00830D32" w:rsidRPr="00A91677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="00A91677">
        <w:rPr>
          <w:rFonts w:ascii="Arial" w:eastAsia="Arial Unicode MS" w:hAnsi="Arial" w:cs="Arial"/>
          <w:b/>
          <w:bCs/>
          <w:sz w:val="20"/>
          <w:szCs w:val="20"/>
        </w:rPr>
        <w:t>13</w:t>
      </w:r>
      <w:r w:rsidR="00C04619" w:rsidRPr="00A91677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="00830D32" w:rsidRPr="00A91677">
        <w:rPr>
          <w:rFonts w:ascii="Arial" w:eastAsia="Arial Unicode MS" w:hAnsi="Arial" w:cs="Arial"/>
          <w:b/>
          <w:bCs/>
          <w:sz w:val="20"/>
          <w:szCs w:val="20"/>
        </w:rPr>
        <w:t xml:space="preserve">DE </w:t>
      </w:r>
      <w:r w:rsidR="00F244BA" w:rsidRPr="00A91677">
        <w:rPr>
          <w:rFonts w:ascii="Arial" w:eastAsia="Arial Unicode MS" w:hAnsi="Arial" w:cs="Arial"/>
          <w:b/>
          <w:bCs/>
          <w:sz w:val="20"/>
          <w:szCs w:val="20"/>
        </w:rPr>
        <w:t>MAIO</w:t>
      </w:r>
      <w:r w:rsidR="00830D32" w:rsidRPr="00A91677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A91677">
        <w:rPr>
          <w:rFonts w:ascii="Arial" w:eastAsia="Arial Unicode MS" w:hAnsi="Arial" w:cs="Arial"/>
          <w:b/>
          <w:bCs/>
          <w:sz w:val="20"/>
          <w:szCs w:val="20"/>
        </w:rPr>
        <w:t>DE</w:t>
      </w:r>
      <w:r w:rsidR="007D1D26" w:rsidRPr="00A91677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A91677">
        <w:rPr>
          <w:rFonts w:ascii="Arial" w:eastAsia="Arial Unicode MS" w:hAnsi="Arial" w:cs="Arial"/>
          <w:b/>
          <w:bCs/>
          <w:sz w:val="20"/>
          <w:szCs w:val="20"/>
        </w:rPr>
        <w:t>202</w:t>
      </w:r>
      <w:r w:rsidR="00830D32" w:rsidRPr="00A91677">
        <w:rPr>
          <w:rFonts w:ascii="Arial" w:eastAsia="Arial Unicode MS" w:hAnsi="Arial" w:cs="Arial"/>
          <w:b/>
          <w:bCs/>
          <w:sz w:val="20"/>
          <w:szCs w:val="20"/>
        </w:rPr>
        <w:t>4</w:t>
      </w:r>
    </w:p>
    <w:p w14:paraId="4A1FACB0" w14:textId="74E63D3F" w:rsidR="00A91677" w:rsidRPr="00A91677" w:rsidRDefault="00E70B1F" w:rsidP="00A91677">
      <w:pPr>
        <w:spacing w:after="0" w:line="240" w:lineRule="auto"/>
        <w:ind w:left="284"/>
        <w:jc w:val="center"/>
        <w:outlineLvl w:val="0"/>
        <w:rPr>
          <w:rFonts w:ascii="Arial" w:eastAsia="Times New Roman" w:hAnsi="Arial" w:cs="Arial"/>
          <w:color w:val="212529"/>
          <w:sz w:val="20"/>
          <w:szCs w:val="20"/>
          <w:lang w:eastAsia="pt-BR"/>
        </w:rPr>
      </w:pPr>
      <w:r w:rsidRPr="00A91677">
        <w:rPr>
          <w:rFonts w:ascii="Arial" w:eastAsia="Arial Unicode MS" w:hAnsi="Arial" w:cs="Arial"/>
          <w:b/>
          <w:bCs/>
          <w:sz w:val="20"/>
          <w:szCs w:val="20"/>
        </w:rPr>
        <w:t>2</w:t>
      </w:r>
      <w:r w:rsidR="00A91677">
        <w:rPr>
          <w:rFonts w:ascii="Arial" w:eastAsia="Arial Unicode MS" w:hAnsi="Arial" w:cs="Arial"/>
          <w:b/>
          <w:bCs/>
          <w:sz w:val="20"/>
          <w:szCs w:val="20"/>
        </w:rPr>
        <w:t>6ª</w:t>
      </w:r>
      <w:r w:rsidR="00804CCE" w:rsidRPr="00A91677">
        <w:rPr>
          <w:rFonts w:ascii="Arial" w:eastAsia="Arial Unicode MS" w:hAnsi="Arial" w:cs="Arial"/>
          <w:b/>
          <w:bCs/>
          <w:sz w:val="20"/>
          <w:szCs w:val="20"/>
        </w:rPr>
        <w:t xml:space="preserve"> SESSÃO ORDINÁRIA DA SESSÃO LEGISLATIVA DE 20</w:t>
      </w:r>
      <w:r w:rsidR="00830D32" w:rsidRPr="00A91677">
        <w:rPr>
          <w:rFonts w:ascii="Arial" w:eastAsia="Arial Unicode MS" w:hAnsi="Arial" w:cs="Arial"/>
          <w:b/>
          <w:bCs/>
          <w:sz w:val="20"/>
          <w:szCs w:val="20"/>
        </w:rPr>
        <w:t>2</w:t>
      </w:r>
      <w:r w:rsidR="00F244BA" w:rsidRPr="00A91677">
        <w:rPr>
          <w:rFonts w:ascii="Arial" w:eastAsia="Times New Roman" w:hAnsi="Arial" w:cs="Arial"/>
          <w:color w:val="212529"/>
          <w:sz w:val="20"/>
          <w:szCs w:val="20"/>
          <w:lang w:eastAsia="pt-BR"/>
        </w:rPr>
        <w:t>4</w:t>
      </w:r>
    </w:p>
    <w:tbl>
      <w:tblPr>
        <w:tblW w:w="87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5"/>
        <w:gridCol w:w="5614"/>
      </w:tblGrid>
      <w:tr w:rsidR="00A91677" w:rsidRPr="00A91677" w14:paraId="302FD81B" w14:textId="77777777" w:rsidTr="00A91677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5B44E34" w14:textId="77777777" w:rsidR="00A91677" w:rsidRPr="00A91677" w:rsidRDefault="00A91677" w:rsidP="00A916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</w:pPr>
            <w:hyperlink r:id="rId8" w:tooltip="Clique para alterar a ordem a listagem" w:history="1">
              <w:r w:rsidRPr="00A91677">
                <w:rPr>
                  <w:rFonts w:ascii="Arial" w:eastAsia="Times New Roman" w:hAnsi="Arial" w:cs="Arial"/>
                  <w:b/>
                  <w:bCs/>
                  <w:color w:val="02BAF2"/>
                  <w:sz w:val="20"/>
                  <w:szCs w:val="20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614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6128FDE0" w14:textId="77777777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</w:pPr>
            <w:hyperlink r:id="rId9" w:tooltip="Clique para alterar a ordem a listagem" w:history="1">
              <w:r w:rsidRPr="00A91677">
                <w:rPr>
                  <w:rFonts w:ascii="Arial" w:eastAsia="Times New Roman" w:hAnsi="Arial" w:cs="Arial"/>
                  <w:b/>
                  <w:bCs/>
                  <w:color w:val="02BAF2"/>
                  <w:sz w:val="20"/>
                  <w:szCs w:val="20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A91677" w:rsidRPr="00A91677" w14:paraId="34053285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2F073BC" w14:textId="1EE2B2C6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0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Projeto de Lei Ordinário - Poder Executivo nº 13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CLEBER FONTANA - PREFEITO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207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Turno: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0664B32" w14:textId="6F4F64DD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Dispõe sobre as exigências específicas para parcelamento de solo em terrenos com declividade igual ou superior a 30% (trinta porcento) e dá outras providências.</w:t>
            </w:r>
          </w:p>
        </w:tc>
      </w:tr>
      <w:tr w:rsidR="00A91677" w:rsidRPr="00A91677" w14:paraId="7463D843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03C539B" w14:textId="2051B97B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1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Projeto de Lei Ordinário - Poder Legislativo nº 16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JEAN EMILIANO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211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Turno: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2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AB830B9" w14:textId="754EFB89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Altera dispositivos da Lei Municipal nº. 4.054 de 24 de abril de 2013, que “dispõe sobre a contratação por tempo determinado para atender a necessidade temporária de excepcional interesse público, nos termos do inciso IX do art. 37 da Constituição Federal, e dá outras providências”.</w:t>
            </w:r>
          </w:p>
        </w:tc>
      </w:tr>
      <w:tr w:rsidR="00A91677" w:rsidRPr="00A91677" w14:paraId="4D733E50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CF8D5C5" w14:textId="00DCCA4E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2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Projeto de Lei Ordinário - Poder Executivo nº 14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CLEBER FONTANA - PREFEITO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232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Turno: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12D9746" w14:textId="77777777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Autoriza o Poder Executivo a realizar permuta dos imóveis que especifica e dá outras providências.</w:t>
            </w:r>
          </w:p>
          <w:p w14:paraId="1D110E75" w14:textId="6711815E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</w:p>
        </w:tc>
      </w:tr>
      <w:tr w:rsidR="00A91677" w:rsidRPr="00A91677" w14:paraId="0FCD8676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965F9A6" w14:textId="00222122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3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Projeto de Lei Ordinário - Poder Executivo nº 17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CLEBER FONTANA - PREFEITO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244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Turno: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8273D9A" w14:textId="77777777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Altera a Lei Municipal n.º 3.630 de 07 de outubro de 2009 que “dispõe sobre a criação do IPPUB - Instituto de Pesquisa e Planejamento Urbano de Francisco Beltrão e dá outras providências”.</w:t>
            </w:r>
          </w:p>
          <w:p w14:paraId="44733727" w14:textId="73B0D9AA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</w:p>
        </w:tc>
      </w:tr>
      <w:tr w:rsidR="00A91677" w:rsidRPr="00A91677" w14:paraId="754D595D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5803734" w14:textId="27F9F980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4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Projeto de Lei Ordinário - Poder Legislativo nº 4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JUNIOR NESI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61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Turno: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2D290AB" w14:textId="77777777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Dispõe sobre o abono de falta para profissionais da saúde que estão cursando programas de mestrado e dá outras providências.</w:t>
            </w:r>
          </w:p>
          <w:p w14:paraId="1304D49A" w14:textId="360DB3F3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</w:p>
        </w:tc>
      </w:tr>
      <w:tr w:rsidR="00A91677" w:rsidRPr="00A91677" w14:paraId="443353B8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EC2F136" w14:textId="291CAB42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5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Substitutivo Geral nº 2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JUNIOR NESI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217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Turno: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7AC69B3" w14:textId="77777777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Dispõe sobre o abono de falta para os servidores municipais efetivos, que estão cursando programas de mestrado/doutorado e dá outras providências.</w:t>
            </w:r>
          </w:p>
          <w:p w14:paraId="5C5FE3FF" w14:textId="03036B2C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</w:p>
        </w:tc>
      </w:tr>
      <w:tr w:rsidR="00A91677" w:rsidRPr="00A91677" w14:paraId="742FB71F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6CA8E3C" w14:textId="00825772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6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Projeto de Lei Ordinário - Poder Legislativo nº 12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SILMAR GALLINA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177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Turno: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5A69AB0" w14:textId="6F8C9D7A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Dispõe sobre o prazo de validade do Laudo Médico Pericial que atesta o Transtorno do Espectro Autista.</w:t>
            </w:r>
          </w:p>
        </w:tc>
      </w:tr>
      <w:tr w:rsidR="00A91677" w:rsidRPr="00A91677" w14:paraId="1FFC44F1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924A32D" w14:textId="113A19EB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7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Requerimento nº 73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OBERDAN SARETTA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252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8BEF39D" w14:textId="4F66F029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REQUER que seja enviado um ofício ao Conselho Tutelar, convidando-os para que façam uso da tribuna para explicar a campanha “FAÇA BONITO – PROTEJA NOSSAS CRIANÇAS E ADOLESCENTES”, abordando o quadrimestre atendido e explicando dia 18 de maio, dia do combate ao abuso e à exploração de crianças e adolescentes.</w:t>
            </w:r>
          </w:p>
        </w:tc>
      </w:tr>
      <w:tr w:rsidR="00A91677" w:rsidRPr="00A91677" w14:paraId="70199107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2180F16" w14:textId="2533CBC8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8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Requerimento nº 74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CIDÃO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256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DCF9CF1" w14:textId="2BE341C9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 xml:space="preserve">VOTO DE PESAR, pelo falecimento de Valdomiro </w:t>
            </w:r>
            <w:proofErr w:type="spellStart"/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Macagnan</w:t>
            </w:r>
            <w:proofErr w:type="spellEnd"/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, ainda solicito que seja encaminhado ofício aos familiares.</w:t>
            </w:r>
          </w:p>
        </w:tc>
      </w:tr>
      <w:tr w:rsidR="00A91677" w:rsidRPr="00A91677" w14:paraId="47DD2FA9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4183502" w14:textId="1050C72F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19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Requerimento nº 75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CIDÃO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257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DD65ABB" w14:textId="4FE278AC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VOTO DE PESAR, pelo falecimento de Guilherme Wilk dos Santos, ainda solicito que seja encaminhado ofício aos familiares.</w:t>
            </w:r>
          </w:p>
        </w:tc>
      </w:tr>
      <w:tr w:rsidR="00A91677" w:rsidRPr="00A91677" w14:paraId="7FAAF199" w14:textId="77777777" w:rsidTr="00A9167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E047830" w14:textId="7E597F01" w:rsidR="00A91677" w:rsidRPr="00A91677" w:rsidRDefault="00A91677" w:rsidP="00A9167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hyperlink r:id="rId20" w:history="1">
              <w:r w:rsidRPr="00A91677">
                <w:rPr>
                  <w:rFonts w:ascii="Arial" w:eastAsia="Times New Roman" w:hAnsi="Arial" w:cs="Arial"/>
                  <w:color w:val="02BAF2"/>
                  <w:sz w:val="20"/>
                  <w:szCs w:val="20"/>
                  <w:u w:val="single"/>
                  <w:lang w:eastAsia="pt-BR"/>
                </w:rPr>
                <w:t>Indicação nº 100 de 2024</w:t>
              </w:r>
            </w:hyperlink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Autor: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SILMAR GALLINA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br/>
            </w:r>
            <w:r w:rsidRPr="00A91677">
              <w:rPr>
                <w:rFonts w:ascii="Arial" w:eastAsia="Times New Roman" w:hAnsi="Arial" w:cs="Arial"/>
                <w:b/>
                <w:bCs/>
                <w:color w:val="212529"/>
                <w:sz w:val="20"/>
                <w:szCs w:val="20"/>
                <w:lang w:eastAsia="pt-BR"/>
              </w:rPr>
              <w:t>Protocolo:</w:t>
            </w: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 254</w:t>
            </w:r>
          </w:p>
        </w:tc>
        <w:tc>
          <w:tcPr>
            <w:tcW w:w="5614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4DBC159" w14:textId="684FDB53" w:rsidR="00A91677" w:rsidRPr="00A91677" w:rsidRDefault="00A91677" w:rsidP="00A916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</w:pPr>
            <w:r w:rsidRPr="00A91677">
              <w:rPr>
                <w:rFonts w:ascii="Arial" w:eastAsia="Times New Roman" w:hAnsi="Arial" w:cs="Arial"/>
                <w:color w:val="212529"/>
                <w:sz w:val="20"/>
                <w:szCs w:val="20"/>
                <w:lang w:eastAsia="pt-BR"/>
              </w:rPr>
              <w:t>INDICAR, ao Executivo Municipal, por meio de estudos do setor competente, proceda pavimentação asfáltica na Rua Ivo Estrela no bairro Novo Horizonte.</w:t>
            </w:r>
          </w:p>
        </w:tc>
      </w:tr>
    </w:tbl>
    <w:p w14:paraId="2AA95874" w14:textId="5BD7D8F8" w:rsidR="00E749A2" w:rsidRPr="00A91677" w:rsidRDefault="00E749A2" w:rsidP="00A91677">
      <w:pPr>
        <w:spacing w:line="240" w:lineRule="auto"/>
        <w:rPr>
          <w:rFonts w:ascii="Arial" w:eastAsia="Arial Unicode MS" w:hAnsi="Arial" w:cs="Arial"/>
          <w:b/>
          <w:bCs/>
          <w:sz w:val="20"/>
          <w:szCs w:val="20"/>
        </w:rPr>
      </w:pPr>
    </w:p>
    <w:sectPr w:rsidR="00E749A2" w:rsidRPr="00A91677" w:rsidSect="00A82A3B">
      <w:headerReference w:type="default" r:id="rId21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4D5C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10B2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3484A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00BA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82/ordemdia?o=2" TargetMode="External"/><Relationship Id="rId13" Type="http://schemas.openxmlformats.org/officeDocument/2006/relationships/hyperlink" Target="https://sapl.franciscobeltrao.pr.leg.br/materia/5386" TargetMode="External"/><Relationship Id="rId18" Type="http://schemas.openxmlformats.org/officeDocument/2006/relationships/hyperlink" Target="https://sapl.franciscobeltrao.pr.leg.br/materia/5406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75" TargetMode="External"/><Relationship Id="rId17" Type="http://schemas.openxmlformats.org/officeDocument/2006/relationships/hyperlink" Target="https://sapl.franciscobeltrao.pr.leg.br/materia/540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338" TargetMode="External"/><Relationship Id="rId20" Type="http://schemas.openxmlformats.org/officeDocument/2006/relationships/hyperlink" Target="https://sapl.franciscobeltrao.pr.leg.br/materia/54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36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apl.franciscobeltrao.pr.leg.br/materia/5353" TargetMode="External"/><Relationship Id="rId19" Type="http://schemas.openxmlformats.org/officeDocument/2006/relationships/hyperlink" Target="https://sapl.franciscobeltrao.pr.leg.br/materia/540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82/ordemdia?o=3" TargetMode="External"/><Relationship Id="rId14" Type="http://schemas.openxmlformats.org/officeDocument/2006/relationships/hyperlink" Target="https://sapl.franciscobeltrao.pr.leg.br/materia/5223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620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2024-05-06T12:57:00Z</cp:lastPrinted>
  <dcterms:created xsi:type="dcterms:W3CDTF">2024-05-09T17:12:00Z</dcterms:created>
  <dcterms:modified xsi:type="dcterms:W3CDTF">2024-05-09T17:12:00Z</dcterms:modified>
</cp:coreProperties>
</file>