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5D6AE5D" w:rsidR="00804CCE" w:rsidRPr="00B85592" w:rsidRDefault="00804CCE" w:rsidP="00A9167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u w:val="single"/>
        </w:rPr>
      </w:pPr>
      <w:r w:rsidRPr="00B85592">
        <w:rPr>
          <w:rFonts w:ascii="Arial" w:eastAsia="Arial Unicode MS" w:hAnsi="Arial" w:cs="Arial"/>
          <w:b/>
          <w:u w:val="single"/>
        </w:rPr>
        <w:t>SESSÃO ORDINÁRIA</w:t>
      </w:r>
    </w:p>
    <w:p w14:paraId="37A6FD18" w14:textId="65A3603A" w:rsidR="00804CCE" w:rsidRPr="00B85592" w:rsidRDefault="00804CCE" w:rsidP="00A9167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B85592">
        <w:rPr>
          <w:rFonts w:ascii="Arial" w:eastAsia="Arial Unicode MS" w:hAnsi="Arial" w:cs="Arial"/>
          <w:b/>
          <w:bCs/>
        </w:rPr>
        <w:t xml:space="preserve">ORDEM DO DIA PARA SESSÃO ORDINÁRIA DO DIA </w:t>
      </w:r>
      <w:r w:rsidR="00830D32" w:rsidRPr="00B85592">
        <w:rPr>
          <w:rFonts w:ascii="Arial" w:eastAsia="Arial Unicode MS" w:hAnsi="Arial" w:cs="Arial"/>
          <w:b/>
          <w:bCs/>
        </w:rPr>
        <w:t xml:space="preserve"> </w:t>
      </w:r>
      <w:r w:rsidR="00A91677" w:rsidRPr="00B85592">
        <w:rPr>
          <w:rFonts w:ascii="Arial" w:eastAsia="Arial Unicode MS" w:hAnsi="Arial" w:cs="Arial"/>
          <w:b/>
          <w:bCs/>
        </w:rPr>
        <w:t>1</w:t>
      </w:r>
      <w:r w:rsidR="00B85592" w:rsidRPr="00B85592">
        <w:rPr>
          <w:rFonts w:ascii="Arial" w:eastAsia="Arial Unicode MS" w:hAnsi="Arial" w:cs="Arial"/>
          <w:b/>
          <w:bCs/>
        </w:rPr>
        <w:t>4</w:t>
      </w:r>
      <w:r w:rsidR="00C04619" w:rsidRPr="00B85592">
        <w:rPr>
          <w:rFonts w:ascii="Arial" w:eastAsia="Arial Unicode MS" w:hAnsi="Arial" w:cs="Arial"/>
          <w:b/>
          <w:bCs/>
        </w:rPr>
        <w:t xml:space="preserve"> </w:t>
      </w:r>
      <w:r w:rsidR="00830D32" w:rsidRPr="00B85592">
        <w:rPr>
          <w:rFonts w:ascii="Arial" w:eastAsia="Arial Unicode MS" w:hAnsi="Arial" w:cs="Arial"/>
          <w:b/>
          <w:bCs/>
        </w:rPr>
        <w:t xml:space="preserve">DE </w:t>
      </w:r>
      <w:r w:rsidR="00F244BA" w:rsidRPr="00B85592">
        <w:rPr>
          <w:rFonts w:ascii="Arial" w:eastAsia="Arial Unicode MS" w:hAnsi="Arial" w:cs="Arial"/>
          <w:b/>
          <w:bCs/>
        </w:rPr>
        <w:t>MAIO</w:t>
      </w:r>
      <w:r w:rsidR="00830D32" w:rsidRPr="00B85592">
        <w:rPr>
          <w:rFonts w:ascii="Arial" w:eastAsia="Arial Unicode MS" w:hAnsi="Arial" w:cs="Arial"/>
          <w:b/>
          <w:bCs/>
        </w:rPr>
        <w:t xml:space="preserve"> </w:t>
      </w:r>
      <w:r w:rsidRPr="00B85592">
        <w:rPr>
          <w:rFonts w:ascii="Arial" w:eastAsia="Arial Unicode MS" w:hAnsi="Arial" w:cs="Arial"/>
          <w:b/>
          <w:bCs/>
        </w:rPr>
        <w:t>DE</w:t>
      </w:r>
      <w:r w:rsidR="007D1D26" w:rsidRPr="00B85592">
        <w:rPr>
          <w:rFonts w:ascii="Arial" w:eastAsia="Arial Unicode MS" w:hAnsi="Arial" w:cs="Arial"/>
          <w:b/>
          <w:bCs/>
        </w:rPr>
        <w:t xml:space="preserve"> </w:t>
      </w:r>
      <w:r w:rsidRPr="00B85592">
        <w:rPr>
          <w:rFonts w:ascii="Arial" w:eastAsia="Arial Unicode MS" w:hAnsi="Arial" w:cs="Arial"/>
          <w:b/>
          <w:bCs/>
        </w:rPr>
        <w:t>202</w:t>
      </w:r>
      <w:r w:rsidR="00830D32" w:rsidRPr="00B85592">
        <w:rPr>
          <w:rFonts w:ascii="Arial" w:eastAsia="Arial Unicode MS" w:hAnsi="Arial" w:cs="Arial"/>
          <w:b/>
          <w:bCs/>
        </w:rPr>
        <w:t>4</w:t>
      </w:r>
    </w:p>
    <w:p w14:paraId="44CC4851" w14:textId="3F9ED740" w:rsidR="00B85592" w:rsidRPr="00B85592" w:rsidRDefault="00E70B1F" w:rsidP="00B85592">
      <w:pPr>
        <w:spacing w:after="0" w:line="240" w:lineRule="auto"/>
        <w:ind w:left="284"/>
        <w:jc w:val="center"/>
        <w:outlineLvl w:val="0"/>
        <w:rPr>
          <w:rFonts w:ascii="Arial" w:eastAsia="Times New Roman" w:hAnsi="Arial" w:cs="Arial"/>
          <w:color w:val="212529"/>
          <w:lang w:eastAsia="pt-BR"/>
        </w:rPr>
      </w:pPr>
      <w:r w:rsidRPr="00B85592">
        <w:rPr>
          <w:rFonts w:ascii="Arial" w:eastAsia="Arial Unicode MS" w:hAnsi="Arial" w:cs="Arial"/>
          <w:b/>
          <w:bCs/>
        </w:rPr>
        <w:t>2</w:t>
      </w:r>
      <w:r w:rsidR="00B85592" w:rsidRPr="00B85592">
        <w:rPr>
          <w:rFonts w:ascii="Arial" w:eastAsia="Arial Unicode MS" w:hAnsi="Arial" w:cs="Arial"/>
          <w:b/>
          <w:bCs/>
        </w:rPr>
        <w:t>7</w:t>
      </w:r>
      <w:r w:rsidR="00A91677" w:rsidRPr="00B85592">
        <w:rPr>
          <w:rFonts w:ascii="Arial" w:eastAsia="Arial Unicode MS" w:hAnsi="Arial" w:cs="Arial"/>
          <w:b/>
          <w:bCs/>
        </w:rPr>
        <w:t>ª</w:t>
      </w:r>
      <w:r w:rsidR="00804CCE" w:rsidRPr="00B85592">
        <w:rPr>
          <w:rFonts w:ascii="Arial" w:eastAsia="Arial Unicode MS" w:hAnsi="Arial" w:cs="Arial"/>
          <w:b/>
          <w:bCs/>
        </w:rPr>
        <w:t xml:space="preserve"> SESSÃO ORDINÁRIA DA SESSÃO LEGISLATIVA DE 20</w:t>
      </w:r>
      <w:r w:rsidR="00830D32" w:rsidRPr="00B85592">
        <w:rPr>
          <w:rFonts w:ascii="Arial" w:eastAsia="Arial Unicode MS" w:hAnsi="Arial" w:cs="Arial"/>
          <w:b/>
          <w:bCs/>
        </w:rPr>
        <w:t>2</w:t>
      </w:r>
      <w:r w:rsidR="00F244BA" w:rsidRPr="00B85592">
        <w:rPr>
          <w:rFonts w:ascii="Arial" w:eastAsia="Times New Roman" w:hAnsi="Arial" w:cs="Arial"/>
          <w:color w:val="212529"/>
          <w:lang w:eastAsia="pt-BR"/>
        </w:rPr>
        <w:t>4</w:t>
      </w:r>
    </w:p>
    <w:tbl>
      <w:tblPr>
        <w:tblW w:w="829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6"/>
        <w:gridCol w:w="5122"/>
      </w:tblGrid>
      <w:tr w:rsidR="00B85592" w:rsidRPr="00B85592" w14:paraId="59D58C88" w14:textId="77777777" w:rsidTr="00B85592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3365947C" w14:textId="77777777" w:rsidR="00B85592" w:rsidRPr="00B85592" w:rsidRDefault="00B85592" w:rsidP="00B85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</w:pPr>
            <w:hyperlink r:id="rId8" w:tooltip="Clique para alterar a ordem a listagem" w:history="1">
              <w:r w:rsidRPr="00B85592">
                <w:rPr>
                  <w:rFonts w:ascii="Segoe UI" w:eastAsia="Times New Roman" w:hAnsi="Segoe UI" w:cs="Segoe UI"/>
                  <w:b/>
                  <w:bCs/>
                  <w:color w:val="02BAF2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5122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5AFE1F67" w14:textId="77777777" w:rsidR="00B85592" w:rsidRPr="00B85592" w:rsidRDefault="00B85592" w:rsidP="00B8559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</w:pPr>
            <w:hyperlink r:id="rId9" w:tooltip="Clique para alterar a ordem a listagem" w:history="1">
              <w:r w:rsidRPr="00B85592">
                <w:rPr>
                  <w:rFonts w:ascii="Segoe UI" w:eastAsia="Times New Roman" w:hAnsi="Segoe UI" w:cs="Segoe UI"/>
                  <w:b/>
                  <w:bCs/>
                  <w:color w:val="02BAF2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B85592" w:rsidRPr="00B85592" w14:paraId="15BBF9C6" w14:textId="77777777" w:rsidTr="00B8559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73B3974" w14:textId="77777777" w:rsidR="00B85592" w:rsidRPr="00B85592" w:rsidRDefault="00B85592" w:rsidP="00B8559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hyperlink r:id="rId10" w:history="1">
              <w:r w:rsidRPr="00B85592">
                <w:rPr>
                  <w:rFonts w:ascii="Segoe UI" w:eastAsia="Times New Roman" w:hAnsi="Segoe UI" w:cs="Segoe UI"/>
                  <w:color w:val="02BAF2"/>
                  <w:u w:val="single"/>
                  <w:lang w:eastAsia="pt-BR"/>
                </w:rPr>
                <w:t>Projeto de Lei Ordinário - Poder Executivo nº 14 de 2024</w:t>
              </w:r>
            </w:hyperlink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  <w:r w:rsidRPr="00B85592"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  <w:t>Autor: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 CLEBER FONTANA - PREFEITO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  <w:r w:rsidRPr="00B85592"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  <w:t>Protocolo: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 232</w:t>
            </w:r>
          </w:p>
          <w:p w14:paraId="0ADA7316" w14:textId="170BA2E1" w:rsidR="00B85592" w:rsidRPr="00B85592" w:rsidRDefault="00B85592" w:rsidP="00B8559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Turno:2</w:t>
            </w:r>
          </w:p>
        </w:tc>
        <w:tc>
          <w:tcPr>
            <w:tcW w:w="512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97DD18E" w14:textId="77777777" w:rsidR="00B85592" w:rsidRPr="00B85592" w:rsidRDefault="00B85592" w:rsidP="00B8559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Autoriza o Poder Executivo a realizar permuta dos imóveis que especifica e dá outras providências.</w:t>
            </w:r>
          </w:p>
          <w:p w14:paraId="6ADD2820" w14:textId="7A564F3D" w:rsidR="00B85592" w:rsidRPr="00B85592" w:rsidRDefault="00B85592" w:rsidP="00B8559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 xml:space="preserve"> </w:t>
            </w:r>
          </w:p>
        </w:tc>
      </w:tr>
      <w:tr w:rsidR="00B85592" w:rsidRPr="00B85592" w14:paraId="13CDCDA2" w14:textId="77777777" w:rsidTr="00B8559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22EF0EB" w14:textId="77777777" w:rsidR="00B85592" w:rsidRPr="00B85592" w:rsidRDefault="00B85592" w:rsidP="00B8559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hyperlink r:id="rId11" w:history="1">
              <w:r w:rsidRPr="00B85592">
                <w:rPr>
                  <w:rFonts w:ascii="Segoe UI" w:eastAsia="Times New Roman" w:hAnsi="Segoe UI" w:cs="Segoe UI"/>
                  <w:color w:val="02BAF2"/>
                  <w:u w:val="single"/>
                  <w:lang w:eastAsia="pt-BR"/>
                </w:rPr>
                <w:t>Projeto de Lei Ordinário - Poder Executivo nº 17 de 2024</w:t>
              </w:r>
            </w:hyperlink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  <w:r w:rsidRPr="00B85592"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  <w:t>Autor: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 CLEBER FONTANA - PREFEITO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  <w:r w:rsidRPr="00B85592"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  <w:t>Protocolo: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 244</w:t>
            </w:r>
          </w:p>
          <w:p w14:paraId="621A8A8C" w14:textId="6DDD4734" w:rsidR="00B85592" w:rsidRPr="00B85592" w:rsidRDefault="00B85592" w:rsidP="00B8559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Turno:2</w:t>
            </w:r>
          </w:p>
        </w:tc>
        <w:tc>
          <w:tcPr>
            <w:tcW w:w="512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1FDD30E" w14:textId="5A1C5E72" w:rsidR="00B85592" w:rsidRPr="00B85592" w:rsidRDefault="00B85592" w:rsidP="00B8559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Altera a Lei Municipal n.º 3.630 de 07 de outubro de 2009 que “dispõe sobre a criação do IPPUB - Instituto de Pesquisa e Planejamento Urbano de Francisco Beltrão e dá outras providências”.</w:t>
            </w:r>
          </w:p>
        </w:tc>
      </w:tr>
      <w:tr w:rsidR="00B85592" w:rsidRPr="00B85592" w14:paraId="59A2B79A" w14:textId="77777777" w:rsidTr="00B8559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7986C66" w14:textId="25D2819F" w:rsidR="00B85592" w:rsidRPr="00B85592" w:rsidRDefault="00B85592" w:rsidP="00B8559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hyperlink r:id="rId12" w:history="1">
              <w:r w:rsidRPr="00B85592">
                <w:rPr>
                  <w:rFonts w:ascii="Segoe UI" w:eastAsia="Times New Roman" w:hAnsi="Segoe UI" w:cs="Segoe UI"/>
                  <w:color w:val="02BAF2"/>
                  <w:u w:val="single"/>
                  <w:lang w:eastAsia="pt-BR"/>
                </w:rPr>
                <w:t>Substitutivo Geral nº 2 de 2024</w:t>
              </w:r>
            </w:hyperlink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  <w:r w:rsidRPr="00B85592"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  <w:t>Autor: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 JUNIOR NESI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  <w:r w:rsidRPr="00B85592"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  <w:t>Protocolo: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 217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  <w:r w:rsidRPr="00B85592"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  <w:t>Turno: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 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2</w:t>
            </w:r>
          </w:p>
        </w:tc>
        <w:tc>
          <w:tcPr>
            <w:tcW w:w="512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46362CA" w14:textId="3421C805" w:rsidR="00B85592" w:rsidRPr="00B85592" w:rsidRDefault="00B85592" w:rsidP="00B8559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Dispõe sobre o abono de falta para os servidores municipais efetivos, que estão cursando programas de mestrado/doutorado e dá outras providências.</w:t>
            </w:r>
          </w:p>
        </w:tc>
      </w:tr>
      <w:tr w:rsidR="00B85592" w:rsidRPr="00B85592" w14:paraId="29900CC9" w14:textId="77777777" w:rsidTr="00B8559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917439C" w14:textId="30516CC5" w:rsidR="00B85592" w:rsidRPr="00B85592" w:rsidRDefault="00B85592" w:rsidP="00B8559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hyperlink r:id="rId13" w:history="1">
              <w:r w:rsidRPr="00B85592">
                <w:rPr>
                  <w:rFonts w:ascii="Segoe UI" w:eastAsia="Times New Roman" w:hAnsi="Segoe UI" w:cs="Segoe UI"/>
                  <w:color w:val="02BAF2"/>
                  <w:u w:val="single"/>
                  <w:lang w:eastAsia="pt-BR"/>
                </w:rPr>
                <w:t>Projeto de Lei Ordinário - Poder Legislativo nº 12 de 2024</w:t>
              </w:r>
            </w:hyperlink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  <w:r w:rsidRPr="00B85592"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  <w:t>Autor: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 SILMAR GALLINA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  <w:r w:rsidRPr="00B85592"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  <w:t>Protocolo: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 177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  <w:r w:rsidRPr="00B85592"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  <w:t>Turno: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 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2</w:t>
            </w:r>
          </w:p>
        </w:tc>
        <w:tc>
          <w:tcPr>
            <w:tcW w:w="512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C89A3DE" w14:textId="77777777" w:rsidR="00B85592" w:rsidRPr="00B85592" w:rsidRDefault="00B85592" w:rsidP="00B8559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Dispõe sobre o prazo de validade do Laudo Médico Pericial que atesta o Transtorno do Espectro Autista.</w:t>
            </w:r>
          </w:p>
          <w:p w14:paraId="77606093" w14:textId="0718A428" w:rsidR="00B85592" w:rsidRPr="00B85592" w:rsidRDefault="00B85592" w:rsidP="00B8559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</w:p>
        </w:tc>
      </w:tr>
      <w:tr w:rsidR="00B85592" w:rsidRPr="00B85592" w14:paraId="01104733" w14:textId="77777777" w:rsidTr="00B8559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50EA174" w14:textId="74D35A09" w:rsidR="00B85592" w:rsidRPr="00B85592" w:rsidRDefault="00B85592" w:rsidP="00B8559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hyperlink r:id="rId14" w:history="1">
              <w:r w:rsidRPr="00B85592">
                <w:rPr>
                  <w:rFonts w:ascii="Segoe UI" w:eastAsia="Times New Roman" w:hAnsi="Segoe UI" w:cs="Segoe UI"/>
                  <w:color w:val="02BAF2"/>
                  <w:u w:val="single"/>
                  <w:lang w:eastAsia="pt-BR"/>
                </w:rPr>
                <w:t>Projeto de Lei Ordinário - Poder Executivo nº 15 de 2024</w:t>
              </w:r>
            </w:hyperlink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  <w:r w:rsidRPr="00B85592"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  <w:t>Autor: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 CLEBER FONTANA - PREFEITO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  <w:r w:rsidRPr="00B85592"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  <w:t>Protocolo: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 233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  <w:r w:rsidRPr="00B85592"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  <w:t>Turno: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 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1</w:t>
            </w:r>
          </w:p>
        </w:tc>
        <w:tc>
          <w:tcPr>
            <w:tcW w:w="512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D54BB73" w14:textId="77777777" w:rsidR="00B85592" w:rsidRPr="00B85592" w:rsidRDefault="00B85592" w:rsidP="00B8559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Autoriza o Poder Executivo Municipal a doar, com encargos, ao Estado do Paraná o imóvel que especifica, e dá outras providências.</w:t>
            </w:r>
          </w:p>
          <w:p w14:paraId="16A82297" w14:textId="4FCD524E" w:rsidR="00B85592" w:rsidRPr="00B85592" w:rsidRDefault="00B85592" w:rsidP="00B8559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lang w:eastAsia="pt-BR"/>
              </w:rPr>
            </w:pPr>
          </w:p>
        </w:tc>
      </w:tr>
      <w:tr w:rsidR="00B85592" w:rsidRPr="00B85592" w14:paraId="384BF9F2" w14:textId="77777777" w:rsidTr="00B8559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76C294A" w14:textId="1A61F104" w:rsidR="00B85592" w:rsidRPr="00B85592" w:rsidRDefault="00B85592" w:rsidP="00B8559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hyperlink r:id="rId15" w:history="1">
              <w:r w:rsidRPr="00B85592">
                <w:rPr>
                  <w:rFonts w:ascii="Segoe UI" w:eastAsia="Times New Roman" w:hAnsi="Segoe UI" w:cs="Segoe UI"/>
                  <w:color w:val="02BAF2"/>
                  <w:u w:val="single"/>
                  <w:lang w:eastAsia="pt-BR"/>
                </w:rPr>
                <w:t>Projeto de Lei Ordinário - Poder Legislativo nº 20 de 2024</w:t>
              </w:r>
            </w:hyperlink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  <w:r w:rsidRPr="00B85592"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  <w:t>Autor: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 JEAN EMILIANO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  <w:r w:rsidRPr="00B85592"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  <w:t>Protocolo: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 141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  <w:r w:rsidRPr="00B85592"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  <w:t>Turno: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 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1</w:t>
            </w:r>
          </w:p>
        </w:tc>
        <w:tc>
          <w:tcPr>
            <w:tcW w:w="512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635E5AD" w14:textId="64C303ED" w:rsidR="00B85592" w:rsidRPr="00B85592" w:rsidRDefault="00B85592" w:rsidP="00B8559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Cria dispositivo da Lei Municipal nº 3.345/2007, que dispõe sobre a implantação de estacionamento regulamentado - denominado faixa azul - nas vias e logradouros públicos do município de Francisco Beltrão.</w:t>
            </w:r>
          </w:p>
        </w:tc>
      </w:tr>
      <w:tr w:rsidR="00B85592" w:rsidRPr="00B85592" w14:paraId="3AEDDEE7" w14:textId="77777777" w:rsidTr="00B8559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A14EB8B" w14:textId="77777777" w:rsidR="00B85592" w:rsidRPr="00B85592" w:rsidRDefault="00B85592" w:rsidP="00B8559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hyperlink r:id="rId16" w:history="1">
              <w:r w:rsidRPr="00B85592">
                <w:rPr>
                  <w:rFonts w:ascii="Segoe UI" w:eastAsia="Times New Roman" w:hAnsi="Segoe UI" w:cs="Segoe UI"/>
                  <w:color w:val="02BAF2"/>
                  <w:u w:val="single"/>
                  <w:lang w:eastAsia="pt-BR"/>
                </w:rPr>
                <w:t>Moção nº 10 de 2024</w:t>
              </w:r>
            </w:hyperlink>
          </w:p>
          <w:p w14:paraId="591838C8" w14:textId="6F9D0D08" w:rsidR="00B85592" w:rsidRPr="00B85592" w:rsidRDefault="00B85592" w:rsidP="00B8559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r w:rsidRPr="00B85592"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  <w:t>Autor: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 PEDRO TUFÃO FILHO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  <w:r w:rsidRPr="00B85592"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  <w:t>Protocolo: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 231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</w:p>
        </w:tc>
        <w:tc>
          <w:tcPr>
            <w:tcW w:w="512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53E38E3" w14:textId="17B62216" w:rsidR="00B85592" w:rsidRPr="00B85592" w:rsidRDefault="00B85592" w:rsidP="00B8559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 xml:space="preserve">MOÇÃO DE APLAUSO EMANUELA ISABELE RODRIGUES, faixa preta 1º Dan de Karatê do Estilo </w:t>
            </w:r>
            <w:proofErr w:type="spellStart"/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Wado-Ryu</w:t>
            </w:r>
            <w:proofErr w:type="spellEnd"/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.</w:t>
            </w:r>
          </w:p>
        </w:tc>
      </w:tr>
      <w:tr w:rsidR="00B85592" w:rsidRPr="00B85592" w14:paraId="6E1B281B" w14:textId="77777777" w:rsidTr="00B8559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AE96B15" w14:textId="551E78F3" w:rsidR="00B85592" w:rsidRPr="00B85592" w:rsidRDefault="00B85592" w:rsidP="00B8559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hyperlink r:id="rId17" w:history="1">
              <w:r w:rsidRPr="00B85592">
                <w:rPr>
                  <w:rFonts w:ascii="Segoe UI" w:eastAsia="Times New Roman" w:hAnsi="Segoe UI" w:cs="Segoe UI"/>
                  <w:color w:val="02BAF2"/>
                  <w:u w:val="single"/>
                  <w:lang w:eastAsia="pt-BR"/>
                </w:rPr>
                <w:t>Requerimento nº 76 de 2024</w:t>
              </w:r>
            </w:hyperlink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  <w:r w:rsidRPr="00B85592"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  <w:t>Autor: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 CIDÃO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  <w:r w:rsidRPr="00B85592"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  <w:t>Protocolo: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 255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</w:p>
        </w:tc>
        <w:tc>
          <w:tcPr>
            <w:tcW w:w="512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5D963A3" w14:textId="1068803B" w:rsidR="00B85592" w:rsidRPr="00B85592" w:rsidRDefault="00B85592" w:rsidP="00B8559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REQUERER, que seja enviado ao Poder Executivo, através do setor de obras, um ofício solicitando o levantamento primitivo do aeroporto.</w:t>
            </w:r>
          </w:p>
        </w:tc>
      </w:tr>
      <w:tr w:rsidR="00B85592" w:rsidRPr="00B85592" w14:paraId="7763D8A5" w14:textId="77777777" w:rsidTr="00B8559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FB30AE8" w14:textId="30767BD0" w:rsidR="00B85592" w:rsidRPr="00B85592" w:rsidRDefault="00B85592" w:rsidP="00B8559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hyperlink r:id="rId18" w:history="1">
              <w:r w:rsidRPr="00B85592">
                <w:rPr>
                  <w:rFonts w:ascii="Segoe UI" w:eastAsia="Times New Roman" w:hAnsi="Segoe UI" w:cs="Segoe UI"/>
                  <w:color w:val="02BAF2"/>
                  <w:u w:val="single"/>
                  <w:lang w:eastAsia="pt-BR"/>
                </w:rPr>
                <w:t>Requerimento nº 77 de 2024</w:t>
              </w:r>
            </w:hyperlink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  <w:r w:rsidRPr="00B85592"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  <w:t>Autor: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 JUNIOR NESI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  <w:r w:rsidRPr="00B85592"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  <w:t>Protocolo: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 262</w:t>
            </w:r>
          </w:p>
        </w:tc>
        <w:tc>
          <w:tcPr>
            <w:tcW w:w="512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422DE4E" w14:textId="7892A66C" w:rsidR="00B85592" w:rsidRPr="00B85592" w:rsidRDefault="00B85592" w:rsidP="00B8559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 xml:space="preserve">VOTO DE PESAR, pelo falecimento de CLAUDENIR BA, popular </w:t>
            </w:r>
            <w:proofErr w:type="spellStart"/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Niquinho</w:t>
            </w:r>
            <w:proofErr w:type="spellEnd"/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, ainda solicitamos que seja encaminhado ofício aos familiares.</w:t>
            </w:r>
          </w:p>
        </w:tc>
      </w:tr>
      <w:tr w:rsidR="00B85592" w:rsidRPr="00B85592" w14:paraId="28143374" w14:textId="77777777" w:rsidTr="00B8559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C793030" w14:textId="7A3F9F17" w:rsidR="00B85592" w:rsidRPr="00B85592" w:rsidRDefault="00B85592" w:rsidP="00B8559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hyperlink r:id="rId19" w:history="1">
              <w:r w:rsidRPr="00B85592">
                <w:rPr>
                  <w:rFonts w:ascii="Segoe UI" w:eastAsia="Times New Roman" w:hAnsi="Segoe UI" w:cs="Segoe UI"/>
                  <w:color w:val="02BAF2"/>
                  <w:u w:val="single"/>
                  <w:lang w:eastAsia="pt-BR"/>
                </w:rPr>
                <w:t>Requerimento nº 78 de 2024</w:t>
              </w:r>
            </w:hyperlink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  <w:r w:rsidRPr="00B85592"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  <w:t>Autor: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 JUNIOR NESI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  <w:r w:rsidRPr="00B85592"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  <w:t>Protocolo: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 260</w:t>
            </w:r>
          </w:p>
        </w:tc>
        <w:tc>
          <w:tcPr>
            <w:tcW w:w="512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D3C541E" w14:textId="2C194427" w:rsidR="00B85592" w:rsidRPr="00B85592" w:rsidRDefault="00B85592" w:rsidP="00B8559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REQUERER que após ouvido o plenário, seja enviado ofício Executivo, solicitando informações sobre a responsabilidade pelo fechamento dos locais onde estão sendo realizadas manutenções no sistema de esgoto e abastecimento de água.</w:t>
            </w:r>
          </w:p>
        </w:tc>
      </w:tr>
      <w:tr w:rsidR="00B85592" w:rsidRPr="00B85592" w14:paraId="614808D1" w14:textId="77777777" w:rsidTr="00B8559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EF49A0E" w14:textId="43B8C1A3" w:rsidR="00B85592" w:rsidRPr="00B85592" w:rsidRDefault="00B85592" w:rsidP="00B8559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hyperlink r:id="rId20" w:history="1">
              <w:r w:rsidRPr="00B85592">
                <w:rPr>
                  <w:rFonts w:ascii="Segoe UI" w:eastAsia="Times New Roman" w:hAnsi="Segoe UI" w:cs="Segoe UI"/>
                  <w:color w:val="02BAF2"/>
                  <w:u w:val="single"/>
                  <w:lang w:eastAsia="pt-BR"/>
                </w:rPr>
                <w:t>Requerimento nº 79 de 2024</w:t>
              </w:r>
            </w:hyperlink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  <w:r w:rsidRPr="00B85592"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  <w:t>Autor: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 TIAGO CORREA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  <w:r w:rsidRPr="00B85592"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  <w:t>Protocolo: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 25</w:t>
            </w:r>
          </w:p>
        </w:tc>
        <w:tc>
          <w:tcPr>
            <w:tcW w:w="512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2DE7789" w14:textId="12D6C6D9" w:rsidR="00B85592" w:rsidRPr="00B85592" w:rsidRDefault="00B85592" w:rsidP="00B8559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REQUERER que após ouvido o plenário, seja enviado ofício Executivo, solicitando explicações quanto ao não cumprimento do anunciado em perfis oficiais da prefeitura no tocante a disponibilização de segurança nas escolas.</w:t>
            </w:r>
          </w:p>
        </w:tc>
      </w:tr>
      <w:tr w:rsidR="00B85592" w:rsidRPr="00B85592" w14:paraId="7C27736E" w14:textId="77777777" w:rsidTr="00B8559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404CA3A" w14:textId="3AE0F8BE" w:rsidR="00B85592" w:rsidRPr="00B85592" w:rsidRDefault="00B85592" w:rsidP="00B8559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hyperlink r:id="rId21" w:history="1">
              <w:r w:rsidRPr="00B85592">
                <w:rPr>
                  <w:rFonts w:ascii="Segoe UI" w:eastAsia="Times New Roman" w:hAnsi="Segoe UI" w:cs="Segoe UI"/>
                  <w:color w:val="02BAF2"/>
                  <w:u w:val="single"/>
                  <w:lang w:eastAsia="pt-BR"/>
                </w:rPr>
                <w:t>Indicação nº 101 de 2024</w:t>
              </w:r>
            </w:hyperlink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  <w:r w:rsidRPr="00B85592"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  <w:t>Autor: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 OBERDAN SARETTA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  <w:r w:rsidRPr="00B85592"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  <w:t>Protocolo: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 24</w:t>
            </w:r>
          </w:p>
        </w:tc>
        <w:tc>
          <w:tcPr>
            <w:tcW w:w="512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6085602" w14:textId="77BA3708" w:rsidR="00B85592" w:rsidRPr="00B85592" w:rsidRDefault="00B85592" w:rsidP="00B8559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 xml:space="preserve">INDICAR ao Executivo Municipal, mediante ao setor competente, que realize a revitalização do Centro de Eventos Herculano Meurer e do Auditório Jacinto </w:t>
            </w:r>
            <w:proofErr w:type="spellStart"/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Ghedin</w:t>
            </w:r>
            <w:proofErr w:type="spellEnd"/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 xml:space="preserve"> no Parque Jayme Canet Júnior, em conjunto com as Entidades Usuárias dos Espaços, para Promoção de Eventos, Cursos e Palestras de Importância Comunitária.</w:t>
            </w:r>
          </w:p>
        </w:tc>
      </w:tr>
      <w:tr w:rsidR="00B85592" w:rsidRPr="00B85592" w14:paraId="284DEA49" w14:textId="77777777" w:rsidTr="00B8559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9BBBA7D" w14:textId="41A62EBD" w:rsidR="00B85592" w:rsidRPr="00B85592" w:rsidRDefault="00B85592" w:rsidP="00B8559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hyperlink r:id="rId22" w:history="1">
              <w:r w:rsidRPr="00B85592">
                <w:rPr>
                  <w:rFonts w:ascii="Segoe UI" w:eastAsia="Times New Roman" w:hAnsi="Segoe UI" w:cs="Segoe UI"/>
                  <w:color w:val="02BAF2"/>
                  <w:u w:val="single"/>
                  <w:lang w:eastAsia="pt-BR"/>
                </w:rPr>
                <w:t>Indicação nº 102 de 2024</w:t>
              </w:r>
            </w:hyperlink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  <w:r w:rsidRPr="00B85592"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  <w:t>Autor: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 PEDRO TUFÃO FILHO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  <w:r w:rsidRPr="00B85592"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  <w:t>Protocolo: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 266</w:t>
            </w:r>
          </w:p>
        </w:tc>
        <w:tc>
          <w:tcPr>
            <w:tcW w:w="512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9DD22FB" w14:textId="1E70CE30" w:rsidR="00B85592" w:rsidRPr="00B85592" w:rsidRDefault="00B85592" w:rsidP="00B8559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INDICAR, ao Executivo Municipal, por meio de estudos do setor competente, - instalações dos novos modelos de pontos de ônibus na Rua Teresópolis Bairro Pinheirinho.</w:t>
            </w:r>
          </w:p>
        </w:tc>
      </w:tr>
      <w:tr w:rsidR="00B85592" w:rsidRPr="00B85592" w14:paraId="3AFECE21" w14:textId="77777777" w:rsidTr="00B8559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8C9D834" w14:textId="3CA74C14" w:rsidR="00B85592" w:rsidRPr="00B85592" w:rsidRDefault="00B85592" w:rsidP="00B8559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hyperlink r:id="rId23" w:history="1">
              <w:r w:rsidRPr="00B85592">
                <w:rPr>
                  <w:rFonts w:ascii="Segoe UI" w:eastAsia="Times New Roman" w:hAnsi="Segoe UI" w:cs="Segoe UI"/>
                  <w:color w:val="02BAF2"/>
                  <w:u w:val="single"/>
                  <w:lang w:eastAsia="pt-BR"/>
                </w:rPr>
                <w:t>Indicação nº 103 de 2024</w:t>
              </w:r>
            </w:hyperlink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  <w:r w:rsidRPr="00B85592"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  <w:t>Autor: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 SILMAR GALLINA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  <w:r w:rsidRPr="00B85592">
              <w:rPr>
                <w:rFonts w:ascii="Segoe UI" w:eastAsia="Times New Roman" w:hAnsi="Segoe UI" w:cs="Segoe UI"/>
                <w:b/>
                <w:bCs/>
                <w:color w:val="212529"/>
                <w:lang w:eastAsia="pt-BR"/>
              </w:rPr>
              <w:t>Protocolo: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 267</w:t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br/>
            </w: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 xml:space="preserve"> </w:t>
            </w:r>
          </w:p>
        </w:tc>
        <w:tc>
          <w:tcPr>
            <w:tcW w:w="512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201E57D" w14:textId="5610E575" w:rsidR="00B85592" w:rsidRPr="00B85592" w:rsidRDefault="00B85592" w:rsidP="00B8559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r w:rsidRPr="00B85592">
              <w:rPr>
                <w:rFonts w:ascii="Segoe UI" w:eastAsia="Times New Roman" w:hAnsi="Segoe UI" w:cs="Segoe UI"/>
                <w:color w:val="212529"/>
                <w:lang w:eastAsia="pt-BR"/>
              </w:rPr>
              <w:t>INDICAR, ao Executivo Municipal, por meio de estudos do setor competente, proceda a substituição das bandeiras nos trevos de nosso munícipio.</w:t>
            </w:r>
          </w:p>
        </w:tc>
      </w:tr>
    </w:tbl>
    <w:p w14:paraId="2AA95874" w14:textId="2D224BC9" w:rsidR="00E749A2" w:rsidRDefault="00570BF7" w:rsidP="00A91677">
      <w:pPr>
        <w:spacing w:line="240" w:lineRule="auto"/>
        <w:rPr>
          <w:rFonts w:ascii="Arial" w:eastAsia="Arial Unicode MS" w:hAnsi="Arial" w:cs="Arial"/>
          <w:b/>
          <w:bCs/>
        </w:rPr>
      </w:pPr>
      <w:r>
        <w:rPr>
          <w:rFonts w:ascii="Arial" w:eastAsia="Arial Unicode MS" w:hAnsi="Arial" w:cs="Arial"/>
          <w:b/>
          <w:bCs/>
        </w:rPr>
        <w:t>USO DA TRIBUNA “FAÇA BONITO – PROTEJA NOSSAS CRIANÇAS E ADOLESCENTES”</w:t>
      </w:r>
    </w:p>
    <w:p w14:paraId="402B095A" w14:textId="77777777" w:rsidR="00570BF7" w:rsidRPr="00B85592" w:rsidRDefault="00570BF7" w:rsidP="00A91677">
      <w:pPr>
        <w:spacing w:line="240" w:lineRule="auto"/>
        <w:rPr>
          <w:rFonts w:ascii="Arial" w:eastAsia="Arial Unicode MS" w:hAnsi="Arial" w:cs="Arial"/>
          <w:b/>
          <w:bCs/>
        </w:rPr>
      </w:pPr>
    </w:p>
    <w:sectPr w:rsidR="00570BF7" w:rsidRPr="00B85592" w:rsidSect="00A82A3B">
      <w:headerReference w:type="default" r:id="rId24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367F7"/>
    <w:rsid w:val="00036AE4"/>
    <w:rsid w:val="0006120C"/>
    <w:rsid w:val="000631B4"/>
    <w:rsid w:val="0006691B"/>
    <w:rsid w:val="00086854"/>
    <w:rsid w:val="00094ECF"/>
    <w:rsid w:val="00095DB5"/>
    <w:rsid w:val="00096AB5"/>
    <w:rsid w:val="000A45AC"/>
    <w:rsid w:val="000A4FD3"/>
    <w:rsid w:val="000A51A6"/>
    <w:rsid w:val="000B052D"/>
    <w:rsid w:val="000B0F18"/>
    <w:rsid w:val="000B141E"/>
    <w:rsid w:val="000D70FD"/>
    <w:rsid w:val="000F2D7F"/>
    <w:rsid w:val="000F432F"/>
    <w:rsid w:val="00101782"/>
    <w:rsid w:val="00131C61"/>
    <w:rsid w:val="00133FBD"/>
    <w:rsid w:val="001369E6"/>
    <w:rsid w:val="00136CDA"/>
    <w:rsid w:val="00141177"/>
    <w:rsid w:val="00152CCC"/>
    <w:rsid w:val="0015567D"/>
    <w:rsid w:val="0017438B"/>
    <w:rsid w:val="00176CAD"/>
    <w:rsid w:val="001B569E"/>
    <w:rsid w:val="001D598C"/>
    <w:rsid w:val="001D7224"/>
    <w:rsid w:val="001F3F9C"/>
    <w:rsid w:val="002005AC"/>
    <w:rsid w:val="00223551"/>
    <w:rsid w:val="00236713"/>
    <w:rsid w:val="00242B14"/>
    <w:rsid w:val="00261302"/>
    <w:rsid w:val="00267E79"/>
    <w:rsid w:val="0028646F"/>
    <w:rsid w:val="00290A43"/>
    <w:rsid w:val="002B029F"/>
    <w:rsid w:val="002C3E45"/>
    <w:rsid w:val="002E1FCD"/>
    <w:rsid w:val="002E5FDC"/>
    <w:rsid w:val="002E77D4"/>
    <w:rsid w:val="002F71C0"/>
    <w:rsid w:val="00304D5C"/>
    <w:rsid w:val="0030706B"/>
    <w:rsid w:val="00346541"/>
    <w:rsid w:val="00354B82"/>
    <w:rsid w:val="003563F6"/>
    <w:rsid w:val="00397471"/>
    <w:rsid w:val="003A7337"/>
    <w:rsid w:val="003D018D"/>
    <w:rsid w:val="003D1F10"/>
    <w:rsid w:val="003E0FC9"/>
    <w:rsid w:val="003F253E"/>
    <w:rsid w:val="003F5B4B"/>
    <w:rsid w:val="003F714A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B007C"/>
    <w:rsid w:val="004B636A"/>
    <w:rsid w:val="004D3514"/>
    <w:rsid w:val="0053391B"/>
    <w:rsid w:val="00537C97"/>
    <w:rsid w:val="005410B2"/>
    <w:rsid w:val="005648F7"/>
    <w:rsid w:val="0057074C"/>
    <w:rsid w:val="00570BF7"/>
    <w:rsid w:val="0057316C"/>
    <w:rsid w:val="0057515B"/>
    <w:rsid w:val="005765DB"/>
    <w:rsid w:val="005A447A"/>
    <w:rsid w:val="005D0D2E"/>
    <w:rsid w:val="005D3610"/>
    <w:rsid w:val="00606D6A"/>
    <w:rsid w:val="00610503"/>
    <w:rsid w:val="00617205"/>
    <w:rsid w:val="0063311A"/>
    <w:rsid w:val="00635E67"/>
    <w:rsid w:val="00636EA7"/>
    <w:rsid w:val="00665F44"/>
    <w:rsid w:val="00674D9A"/>
    <w:rsid w:val="00674F2A"/>
    <w:rsid w:val="00681FAF"/>
    <w:rsid w:val="006B14A1"/>
    <w:rsid w:val="006B4F8B"/>
    <w:rsid w:val="006E52CC"/>
    <w:rsid w:val="007078DB"/>
    <w:rsid w:val="007261F0"/>
    <w:rsid w:val="0073484A"/>
    <w:rsid w:val="00742725"/>
    <w:rsid w:val="00752FF7"/>
    <w:rsid w:val="00780001"/>
    <w:rsid w:val="007B6918"/>
    <w:rsid w:val="007C6283"/>
    <w:rsid w:val="007D1D26"/>
    <w:rsid w:val="007E2345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17EE"/>
    <w:rsid w:val="00AF079C"/>
    <w:rsid w:val="00B02132"/>
    <w:rsid w:val="00B1249C"/>
    <w:rsid w:val="00B23F60"/>
    <w:rsid w:val="00B2795D"/>
    <w:rsid w:val="00B376E3"/>
    <w:rsid w:val="00B50027"/>
    <w:rsid w:val="00B5312C"/>
    <w:rsid w:val="00B61ED0"/>
    <w:rsid w:val="00B64D29"/>
    <w:rsid w:val="00B82359"/>
    <w:rsid w:val="00B82E9E"/>
    <w:rsid w:val="00B84DF4"/>
    <w:rsid w:val="00B85592"/>
    <w:rsid w:val="00BC0CF7"/>
    <w:rsid w:val="00BD65DA"/>
    <w:rsid w:val="00BE6A08"/>
    <w:rsid w:val="00BF02B9"/>
    <w:rsid w:val="00C014CE"/>
    <w:rsid w:val="00C020B7"/>
    <w:rsid w:val="00C0461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1091"/>
    <w:rsid w:val="00D268AD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62F00"/>
    <w:rsid w:val="00E648CB"/>
    <w:rsid w:val="00E70B1F"/>
    <w:rsid w:val="00E749A2"/>
    <w:rsid w:val="00EB1D0E"/>
    <w:rsid w:val="00EB6E8C"/>
    <w:rsid w:val="00EC1322"/>
    <w:rsid w:val="00EC6DAE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6EE7"/>
    <w:rsid w:val="00FB00BA"/>
    <w:rsid w:val="00FB29EB"/>
    <w:rsid w:val="00FB5F6E"/>
    <w:rsid w:val="00FC1A5D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383/ordemdia?o=2" TargetMode="External"/><Relationship Id="rId13" Type="http://schemas.openxmlformats.org/officeDocument/2006/relationships/hyperlink" Target="https://sapl.franciscobeltrao.pr.leg.br/materia/5338" TargetMode="External"/><Relationship Id="rId18" Type="http://schemas.openxmlformats.org/officeDocument/2006/relationships/hyperlink" Target="https://sapl.franciscobeltrao.pr.leg.br/materia/5411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sapl.franciscobeltrao.pr.leg.br/materia/5414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362" TargetMode="External"/><Relationship Id="rId17" Type="http://schemas.openxmlformats.org/officeDocument/2006/relationships/hyperlink" Target="https://sapl.franciscobeltrao.pr.leg.br/materia/5410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409" TargetMode="External"/><Relationship Id="rId20" Type="http://schemas.openxmlformats.org/officeDocument/2006/relationships/hyperlink" Target="https://sapl.franciscobeltrao.pr.leg.br/materia/541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386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369" TargetMode="External"/><Relationship Id="rId23" Type="http://schemas.openxmlformats.org/officeDocument/2006/relationships/hyperlink" Target="https://sapl.franciscobeltrao.pr.leg.br/materia/5418" TargetMode="External"/><Relationship Id="rId10" Type="http://schemas.openxmlformats.org/officeDocument/2006/relationships/hyperlink" Target="https://sapl.franciscobeltrao.pr.leg.br/materia/5375" TargetMode="External"/><Relationship Id="rId19" Type="http://schemas.openxmlformats.org/officeDocument/2006/relationships/hyperlink" Target="https://sapl.franciscobeltrao.pr.leg.br/materia/541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383/ordemdia?o=3" TargetMode="External"/><Relationship Id="rId14" Type="http://schemas.openxmlformats.org/officeDocument/2006/relationships/hyperlink" Target="https://sapl.franciscobeltrao.pr.leg.br/materia/5376" TargetMode="External"/><Relationship Id="rId22" Type="http://schemas.openxmlformats.org/officeDocument/2006/relationships/hyperlink" Target="https://sapl.franciscobeltrao.pr.leg.br/materia/541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765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4889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3</cp:revision>
  <cp:lastPrinted>2024-05-13T14:48:00Z</cp:lastPrinted>
  <dcterms:created xsi:type="dcterms:W3CDTF">2024-05-13T18:19:00Z</dcterms:created>
  <dcterms:modified xsi:type="dcterms:W3CDTF">2024-05-13T18:30:00Z</dcterms:modified>
</cp:coreProperties>
</file>