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7745F2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7745F2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7745F2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2DF17375" w:rsidR="006308A2" w:rsidRPr="007745F2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7745F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7745F2">
        <w:rPr>
          <w:rFonts w:ascii="Arial" w:eastAsia="Arial Unicode MS" w:hAnsi="Arial" w:cs="Arial"/>
          <w:b/>
          <w:bCs/>
        </w:rPr>
        <w:t xml:space="preserve"> </w:t>
      </w:r>
      <w:r w:rsidR="00553E2B" w:rsidRPr="007745F2">
        <w:rPr>
          <w:rFonts w:ascii="Arial" w:eastAsia="Arial Unicode MS" w:hAnsi="Arial" w:cs="Arial"/>
          <w:b/>
          <w:bCs/>
        </w:rPr>
        <w:t>0</w:t>
      </w:r>
      <w:r w:rsidR="001307FD">
        <w:rPr>
          <w:rFonts w:ascii="Arial" w:eastAsia="Arial Unicode MS" w:hAnsi="Arial" w:cs="Arial"/>
          <w:b/>
          <w:bCs/>
        </w:rPr>
        <w:t>8</w:t>
      </w:r>
      <w:r w:rsidR="00C04619" w:rsidRPr="007745F2">
        <w:rPr>
          <w:rFonts w:ascii="Arial" w:eastAsia="Arial Unicode MS" w:hAnsi="Arial" w:cs="Arial"/>
          <w:b/>
          <w:bCs/>
        </w:rPr>
        <w:t xml:space="preserve"> </w:t>
      </w:r>
      <w:r w:rsidR="00830D32" w:rsidRPr="007745F2">
        <w:rPr>
          <w:rFonts w:ascii="Arial" w:eastAsia="Arial Unicode MS" w:hAnsi="Arial" w:cs="Arial"/>
          <w:b/>
          <w:bCs/>
        </w:rPr>
        <w:t xml:space="preserve">DE </w:t>
      </w:r>
      <w:r w:rsidR="00D4179C" w:rsidRPr="007745F2">
        <w:rPr>
          <w:rFonts w:ascii="Arial" w:eastAsia="Arial Unicode MS" w:hAnsi="Arial" w:cs="Arial"/>
          <w:b/>
          <w:bCs/>
        </w:rPr>
        <w:t>JU</w:t>
      </w:r>
      <w:r w:rsidR="00553E2B" w:rsidRPr="007745F2">
        <w:rPr>
          <w:rFonts w:ascii="Arial" w:eastAsia="Arial Unicode MS" w:hAnsi="Arial" w:cs="Arial"/>
          <w:b/>
          <w:bCs/>
        </w:rPr>
        <w:t>LHO</w:t>
      </w:r>
      <w:r w:rsidR="00830D32" w:rsidRPr="007745F2">
        <w:rPr>
          <w:rFonts w:ascii="Arial" w:eastAsia="Arial Unicode MS" w:hAnsi="Arial" w:cs="Arial"/>
          <w:b/>
          <w:bCs/>
        </w:rPr>
        <w:t xml:space="preserve"> </w:t>
      </w:r>
      <w:r w:rsidRPr="007745F2">
        <w:rPr>
          <w:rFonts w:ascii="Arial" w:eastAsia="Arial Unicode MS" w:hAnsi="Arial" w:cs="Arial"/>
          <w:b/>
          <w:bCs/>
        </w:rPr>
        <w:t>DE</w:t>
      </w:r>
      <w:r w:rsidR="007D1D26" w:rsidRPr="007745F2">
        <w:rPr>
          <w:rFonts w:ascii="Arial" w:eastAsia="Arial Unicode MS" w:hAnsi="Arial" w:cs="Arial"/>
          <w:b/>
          <w:bCs/>
        </w:rPr>
        <w:t xml:space="preserve"> </w:t>
      </w:r>
      <w:r w:rsidRPr="007745F2">
        <w:rPr>
          <w:rFonts w:ascii="Arial" w:eastAsia="Arial Unicode MS" w:hAnsi="Arial" w:cs="Arial"/>
          <w:b/>
          <w:bCs/>
        </w:rPr>
        <w:t>202</w:t>
      </w:r>
      <w:r w:rsidR="00830D32" w:rsidRPr="007745F2">
        <w:rPr>
          <w:rFonts w:ascii="Arial" w:eastAsia="Arial Unicode MS" w:hAnsi="Arial" w:cs="Arial"/>
          <w:b/>
          <w:bCs/>
        </w:rPr>
        <w:t>4</w:t>
      </w:r>
    </w:p>
    <w:p w14:paraId="7523AE5B" w14:textId="574BBF56" w:rsidR="001307FD" w:rsidRPr="001307FD" w:rsidRDefault="00553E2B" w:rsidP="001307FD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7745F2">
        <w:rPr>
          <w:rFonts w:ascii="Arial" w:eastAsia="Arial Unicode MS" w:hAnsi="Arial" w:cs="Arial"/>
          <w:b/>
          <w:bCs/>
        </w:rPr>
        <w:t>4</w:t>
      </w:r>
      <w:r w:rsidR="001307FD">
        <w:rPr>
          <w:rFonts w:ascii="Arial" w:eastAsia="Arial Unicode MS" w:hAnsi="Arial" w:cs="Arial"/>
          <w:b/>
          <w:bCs/>
        </w:rPr>
        <w:t>2</w:t>
      </w:r>
      <w:r w:rsidR="007745F2" w:rsidRPr="007745F2">
        <w:rPr>
          <w:rFonts w:ascii="Arial" w:eastAsia="Arial Unicode MS" w:hAnsi="Arial" w:cs="Arial"/>
          <w:b/>
          <w:bCs/>
        </w:rPr>
        <w:t>ª</w:t>
      </w:r>
      <w:r w:rsidRPr="007745F2">
        <w:rPr>
          <w:rFonts w:ascii="Arial" w:eastAsia="Arial Unicode MS" w:hAnsi="Arial" w:cs="Arial"/>
          <w:b/>
          <w:bCs/>
        </w:rPr>
        <w:t xml:space="preserve"> </w:t>
      </w:r>
      <w:r w:rsidR="006308A2" w:rsidRPr="007745F2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83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8"/>
        <w:gridCol w:w="4676"/>
      </w:tblGrid>
      <w:tr w:rsidR="001307FD" w:rsidRPr="001307FD" w14:paraId="4B9770B2" w14:textId="77777777" w:rsidTr="001307FD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73F55D2" w14:textId="77777777" w:rsidR="001307FD" w:rsidRPr="001307FD" w:rsidRDefault="000E725B" w:rsidP="001307F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1307FD" w:rsidRPr="001307FD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67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3CC007B" w14:textId="77777777" w:rsidR="001307FD" w:rsidRPr="001307FD" w:rsidRDefault="000E725B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1307FD" w:rsidRPr="001307FD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1307FD" w:rsidRPr="001307FD" w14:paraId="2CC4F4D9" w14:textId="77777777" w:rsidTr="001307F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E839E34" w14:textId="37A5B1F2" w:rsidR="001307FD" w:rsidRPr="001307FD" w:rsidRDefault="000E725B" w:rsidP="001307F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1307FD" w:rsidRPr="001307F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10 de 2024</w:t>
              </w:r>
            </w:hyperlink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342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467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DA86E0E" w14:textId="267B9478" w:rsidR="001307FD" w:rsidRPr="001307FD" w:rsidRDefault="001307FD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Fica autorizado a receber em doação o lote n.º 80-A1, da gleba n.º 03-FB, de propriedade MARIA NUNES DA SILVA GONÇALVES e PALMIRIO NICLOTTE para o MUNICÍPIO DE FRANCISCO BELTRÃO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1307FD" w:rsidRPr="001307FD" w14:paraId="6FFE4A72" w14:textId="77777777" w:rsidTr="001307F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EF06E17" w14:textId="61E8D30D" w:rsidR="001307FD" w:rsidRPr="001307FD" w:rsidRDefault="000E725B" w:rsidP="001307F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="001307FD" w:rsidRPr="001307F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34 de 2024</w:t>
              </w:r>
            </w:hyperlink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375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 w:rsid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467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5DFD29" w14:textId="0EEF6EF7" w:rsidR="001307FD" w:rsidRPr="001307FD" w:rsidRDefault="001307FD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Cria dispositivos na Lei Municipal nº. 4.096, de 23 de setembro de 2013, que institui a Política Municipal de Proteção dos Direitos da Pessoa com Transtorno do Espectro Autista em Francisco Beltrão, Estado do Paraná.</w:t>
            </w:r>
          </w:p>
        </w:tc>
      </w:tr>
      <w:tr w:rsidR="001307FD" w:rsidRPr="001307FD" w14:paraId="49C3750C" w14:textId="77777777" w:rsidTr="001307F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B639233" w14:textId="4BBFF329" w:rsidR="001307FD" w:rsidRPr="001307FD" w:rsidRDefault="000E725B" w:rsidP="001307F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1307FD" w:rsidRPr="001307F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147 de 2024</w:t>
              </w:r>
            </w:hyperlink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388</w:t>
            </w:r>
          </w:p>
        </w:tc>
        <w:tc>
          <w:tcPr>
            <w:tcW w:w="467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F15A5DD" w14:textId="77C91EB5" w:rsidR="001307FD" w:rsidRPr="001307FD" w:rsidRDefault="001307FD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DEBETRAN seja disponibilizado um agente de trânsito em todas as interdições de vias públicas para informar aos usuários da via sobre a natureza da intervenção e o tempo estimado de duração.</w:t>
            </w:r>
          </w:p>
        </w:tc>
      </w:tr>
      <w:tr w:rsidR="001307FD" w:rsidRPr="001307FD" w14:paraId="1D3E1B0E" w14:textId="77777777" w:rsidTr="001307F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2215BD3" w14:textId="333B0AE2" w:rsidR="001307FD" w:rsidRPr="001307FD" w:rsidRDefault="000E725B" w:rsidP="001307F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1307FD" w:rsidRPr="001307F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148 de 2024</w:t>
              </w:r>
            </w:hyperlink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387</w:t>
            </w:r>
          </w:p>
        </w:tc>
        <w:tc>
          <w:tcPr>
            <w:tcW w:w="467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236232" w14:textId="5985F048" w:rsidR="001307FD" w:rsidRPr="001307FD" w:rsidRDefault="001307FD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junto ao setor competente, que proceda limpeza e dragagem no Rio Lonqueador.</w:t>
            </w:r>
          </w:p>
        </w:tc>
      </w:tr>
      <w:tr w:rsidR="001307FD" w:rsidRPr="001307FD" w14:paraId="671B70BD" w14:textId="77777777" w:rsidTr="001307FD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790A892" w14:textId="26A2F3F8" w:rsidR="001307FD" w:rsidRPr="001307FD" w:rsidRDefault="000E725B" w:rsidP="001307FD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1307FD" w:rsidRPr="001307FD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149 de 2024</w:t>
              </w:r>
            </w:hyperlink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="001307FD" w:rsidRPr="001307FD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389</w:t>
            </w:r>
            <w:r w:rsidR="001307FD"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67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9FB698" w14:textId="77777777" w:rsidR="001307FD" w:rsidRPr="001307FD" w:rsidRDefault="001307FD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1307FD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Municipal, mediante ao setor competente, que proceda pavimentação asfáltica na Rua Armindo Bernardon, Loteamento Bom Pastor Bairro Aeroporto.</w:t>
            </w:r>
          </w:p>
          <w:p w14:paraId="412C989F" w14:textId="6B904DB0" w:rsidR="001307FD" w:rsidRPr="001307FD" w:rsidRDefault="001307FD" w:rsidP="001307FD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15D8872E" w14:textId="747BA47B" w:rsidR="001307FD" w:rsidRDefault="001307FD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4661FA1F" w14:textId="37C53F6B" w:rsidR="00E4610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251EC2A4" w14:textId="281DCE18" w:rsidR="00E4610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1A783142" w14:textId="10066FD8" w:rsidR="00E4610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61FD7427" w14:textId="2B494503" w:rsidR="00E46102" w:rsidRPr="007745F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ENTREGA DA MOÇÃO DO GUSTAVO BAUERMANN</w:t>
      </w:r>
    </w:p>
    <w:sectPr w:rsidR="00E46102" w:rsidRPr="007745F2" w:rsidSect="00A82A3B">
      <w:headerReference w:type="default" r:id="rId15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E429F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0/ordemdia?o=2" TargetMode="External"/><Relationship Id="rId13" Type="http://schemas.openxmlformats.org/officeDocument/2006/relationships/hyperlink" Target="https://sapl.franciscobeltrao.pr.leg.br/materia/553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2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0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0/ordemdia?o=3" TargetMode="External"/><Relationship Id="rId14" Type="http://schemas.openxmlformats.org/officeDocument/2006/relationships/hyperlink" Target="https://sapl.franciscobeltrao.pr.leg.br/materia/553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2024-06-25T12:33:00Z</cp:lastPrinted>
  <dcterms:created xsi:type="dcterms:W3CDTF">2024-07-04T11:45:00Z</dcterms:created>
  <dcterms:modified xsi:type="dcterms:W3CDTF">2024-07-05T17:11:00Z</dcterms:modified>
</cp:coreProperties>
</file>