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0A241CA" w:rsidR="00804CCE" w:rsidRPr="00AB29F8" w:rsidRDefault="00070B13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AB29F8">
        <w:rPr>
          <w:rFonts w:ascii="Arial" w:eastAsia="Arial Unicode MS" w:hAnsi="Arial" w:cs="Arial"/>
          <w:b/>
          <w:u w:val="single"/>
        </w:rPr>
        <w:t xml:space="preserve"> </w:t>
      </w:r>
      <w:r w:rsidR="00804CCE" w:rsidRPr="00AB29F8">
        <w:rPr>
          <w:rFonts w:ascii="Arial" w:eastAsia="Arial Unicode MS" w:hAnsi="Arial" w:cs="Arial"/>
          <w:b/>
          <w:u w:val="single"/>
        </w:rPr>
        <w:t>SESSÃO ORDINÁRIA</w:t>
      </w:r>
    </w:p>
    <w:p w14:paraId="2FDB459D" w14:textId="7B30431A" w:rsidR="006308A2" w:rsidRPr="00AB29F8" w:rsidRDefault="00804CCE" w:rsidP="006308A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AB29F8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AB29F8">
        <w:rPr>
          <w:rFonts w:ascii="Arial" w:eastAsia="Arial Unicode MS" w:hAnsi="Arial" w:cs="Arial"/>
          <w:b/>
          <w:bCs/>
        </w:rPr>
        <w:t xml:space="preserve"> </w:t>
      </w:r>
      <w:r w:rsidR="007B2147" w:rsidRPr="00AB29F8">
        <w:rPr>
          <w:rFonts w:ascii="Arial" w:eastAsia="Arial Unicode MS" w:hAnsi="Arial" w:cs="Arial"/>
          <w:b/>
          <w:bCs/>
        </w:rPr>
        <w:t>0</w:t>
      </w:r>
      <w:r w:rsidR="00AB29F8" w:rsidRPr="00AB29F8">
        <w:rPr>
          <w:rFonts w:ascii="Arial" w:eastAsia="Arial Unicode MS" w:hAnsi="Arial" w:cs="Arial"/>
          <w:b/>
          <w:bCs/>
        </w:rPr>
        <w:t>6</w:t>
      </w:r>
      <w:r w:rsidR="00C04619" w:rsidRPr="00AB29F8">
        <w:rPr>
          <w:rFonts w:ascii="Arial" w:eastAsia="Arial Unicode MS" w:hAnsi="Arial" w:cs="Arial"/>
          <w:b/>
          <w:bCs/>
        </w:rPr>
        <w:t xml:space="preserve"> </w:t>
      </w:r>
      <w:r w:rsidR="00830D32" w:rsidRPr="00AB29F8">
        <w:rPr>
          <w:rFonts w:ascii="Arial" w:eastAsia="Arial Unicode MS" w:hAnsi="Arial" w:cs="Arial"/>
          <w:b/>
          <w:bCs/>
        </w:rPr>
        <w:t xml:space="preserve">DE </w:t>
      </w:r>
      <w:r w:rsidR="007B2147" w:rsidRPr="00AB29F8">
        <w:rPr>
          <w:rFonts w:ascii="Arial" w:eastAsia="Arial Unicode MS" w:hAnsi="Arial" w:cs="Arial"/>
          <w:b/>
          <w:bCs/>
        </w:rPr>
        <w:t>AGOSTO</w:t>
      </w:r>
      <w:r w:rsidR="00830D32" w:rsidRPr="00AB29F8">
        <w:rPr>
          <w:rFonts w:ascii="Arial" w:eastAsia="Arial Unicode MS" w:hAnsi="Arial" w:cs="Arial"/>
          <w:b/>
          <w:bCs/>
        </w:rPr>
        <w:t xml:space="preserve"> </w:t>
      </w:r>
      <w:r w:rsidRPr="00AB29F8">
        <w:rPr>
          <w:rFonts w:ascii="Arial" w:eastAsia="Arial Unicode MS" w:hAnsi="Arial" w:cs="Arial"/>
          <w:b/>
          <w:bCs/>
        </w:rPr>
        <w:t>DE</w:t>
      </w:r>
      <w:r w:rsidR="007D1D26" w:rsidRPr="00AB29F8">
        <w:rPr>
          <w:rFonts w:ascii="Arial" w:eastAsia="Arial Unicode MS" w:hAnsi="Arial" w:cs="Arial"/>
          <w:b/>
          <w:bCs/>
        </w:rPr>
        <w:t xml:space="preserve"> </w:t>
      </w:r>
      <w:r w:rsidRPr="00AB29F8">
        <w:rPr>
          <w:rFonts w:ascii="Arial" w:eastAsia="Arial Unicode MS" w:hAnsi="Arial" w:cs="Arial"/>
          <w:b/>
          <w:bCs/>
        </w:rPr>
        <w:t>202</w:t>
      </w:r>
      <w:r w:rsidR="00830D32" w:rsidRPr="00AB29F8">
        <w:rPr>
          <w:rFonts w:ascii="Arial" w:eastAsia="Arial Unicode MS" w:hAnsi="Arial" w:cs="Arial"/>
          <w:b/>
          <w:bCs/>
        </w:rPr>
        <w:t>4</w:t>
      </w:r>
    </w:p>
    <w:p w14:paraId="02A8D19F" w14:textId="7D6A0D60" w:rsidR="00AB29F8" w:rsidRPr="00AB29F8" w:rsidRDefault="00553E2B" w:rsidP="00AB29F8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AB29F8">
        <w:rPr>
          <w:rFonts w:ascii="Arial" w:eastAsia="Arial Unicode MS" w:hAnsi="Arial" w:cs="Arial"/>
          <w:b/>
          <w:bCs/>
        </w:rPr>
        <w:t>4</w:t>
      </w:r>
      <w:r w:rsidR="00AB29F8" w:rsidRPr="00AB29F8">
        <w:rPr>
          <w:rFonts w:ascii="Arial" w:eastAsia="Arial Unicode MS" w:hAnsi="Arial" w:cs="Arial"/>
          <w:b/>
          <w:bCs/>
        </w:rPr>
        <w:t>6</w:t>
      </w:r>
      <w:r w:rsidR="007745F2" w:rsidRPr="00AB29F8">
        <w:rPr>
          <w:rFonts w:ascii="Arial" w:eastAsia="Arial Unicode MS" w:hAnsi="Arial" w:cs="Arial"/>
          <w:b/>
          <w:bCs/>
        </w:rPr>
        <w:t>ª</w:t>
      </w:r>
      <w:r w:rsidRPr="00AB29F8">
        <w:rPr>
          <w:rFonts w:ascii="Arial" w:eastAsia="Arial Unicode MS" w:hAnsi="Arial" w:cs="Arial"/>
          <w:b/>
          <w:bCs/>
        </w:rPr>
        <w:t xml:space="preserve"> </w:t>
      </w:r>
      <w:r w:rsidR="006308A2" w:rsidRPr="00AB29F8">
        <w:rPr>
          <w:rFonts w:ascii="Arial" w:eastAsia="Arial Unicode MS" w:hAnsi="Arial" w:cs="Arial"/>
          <w:b/>
          <w:bCs/>
        </w:rPr>
        <w:t>SESSÃO ORDINÁRIA DA SESSÃO LEGISLATIVA DE 2024</w:t>
      </w:r>
    </w:p>
    <w:tbl>
      <w:tblPr>
        <w:tblW w:w="796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4"/>
        <w:gridCol w:w="4417"/>
      </w:tblGrid>
      <w:tr w:rsidR="00AB29F8" w:rsidRPr="00AB29F8" w14:paraId="7BA5FC7F" w14:textId="77777777" w:rsidTr="00AB29F8">
        <w:trPr>
          <w:tblHeader/>
        </w:trPr>
        <w:tc>
          <w:tcPr>
            <w:tcW w:w="3544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09F388B6" w14:textId="77777777" w:rsidR="00AB29F8" w:rsidRPr="00AB29F8" w:rsidRDefault="001E3CC1" w:rsidP="00AB29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</w:pPr>
            <w:hyperlink r:id="rId8" w:tooltip="Clique para alterar a ordem a listagem" w:history="1">
              <w:r w:rsidR="00AB29F8" w:rsidRPr="00AB29F8">
                <w:rPr>
                  <w:rFonts w:ascii="Arial" w:eastAsia="Times New Roman" w:hAnsi="Arial" w:cs="Arial"/>
                  <w:b/>
                  <w:bCs/>
                  <w:color w:val="02BAF2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4417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5ED05F58" w14:textId="77777777" w:rsidR="00AB29F8" w:rsidRPr="00AB29F8" w:rsidRDefault="001E3CC1" w:rsidP="00AB29F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</w:pPr>
            <w:hyperlink r:id="rId9" w:tooltip="Clique para alterar a ordem a listagem" w:history="1">
              <w:r w:rsidR="00AB29F8" w:rsidRPr="00AB29F8">
                <w:rPr>
                  <w:rFonts w:ascii="Arial" w:eastAsia="Times New Roman" w:hAnsi="Arial" w:cs="Arial"/>
                  <w:b/>
                  <w:bCs/>
                  <w:color w:val="02BAF2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AB29F8" w:rsidRPr="00AB29F8" w14:paraId="2B6C915C" w14:textId="77777777" w:rsidTr="00AB29F8">
        <w:tc>
          <w:tcPr>
            <w:tcW w:w="354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7E1C6AB" w14:textId="0BDEEB16" w:rsidR="00AB29F8" w:rsidRPr="00AB29F8" w:rsidRDefault="001E3CC1" w:rsidP="00AB29F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0" w:history="1">
              <w:r w:rsidR="00AB29F8" w:rsidRPr="00AB29F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Projeto de Lei Ordinário - Poder Executivo nº 13 de 2024</w:t>
              </w:r>
            </w:hyperlink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CLEBER FONTANA - PREFEITO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207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Turno: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redação final</w:t>
            </w:r>
          </w:p>
        </w:tc>
        <w:tc>
          <w:tcPr>
            <w:tcW w:w="441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B8F614C" w14:textId="77777777" w:rsidR="00AB29F8" w:rsidRPr="00AB29F8" w:rsidRDefault="00AB29F8" w:rsidP="00AB29F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AB29F8">
              <w:rPr>
                <w:rFonts w:ascii="Arial" w:eastAsia="Times New Roman" w:hAnsi="Arial" w:cs="Arial"/>
                <w:color w:val="212529"/>
                <w:lang w:eastAsia="pt-BR"/>
              </w:rPr>
              <w:t>Dispõe sobre as exigências específicas para parcelamento de solo em terrenos com declividade igual ou superior a 30% (trinta porcento) e dá outras providências.</w:t>
            </w:r>
          </w:p>
          <w:p w14:paraId="1694458D" w14:textId="774E20F1" w:rsidR="00AB29F8" w:rsidRPr="00AB29F8" w:rsidRDefault="00AB29F8" w:rsidP="00AB29F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</w:p>
        </w:tc>
      </w:tr>
      <w:tr w:rsidR="00AB29F8" w:rsidRPr="00AB29F8" w14:paraId="3AD261AF" w14:textId="77777777" w:rsidTr="00AB29F8">
        <w:tc>
          <w:tcPr>
            <w:tcW w:w="354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51E9913" w14:textId="3BBC7850" w:rsidR="00AB29F8" w:rsidRPr="00AB29F8" w:rsidRDefault="001E3CC1" w:rsidP="00AB29F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1" w:history="1">
              <w:r w:rsidR="00AB29F8" w:rsidRPr="00AB29F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Projeto de Lei Ordinário - Poder Legislativo nº 33 de 2024</w:t>
              </w:r>
            </w:hyperlink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FERNANDO MISTURINI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364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Turno: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2º</w:t>
            </w:r>
          </w:p>
        </w:tc>
        <w:tc>
          <w:tcPr>
            <w:tcW w:w="441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658604D" w14:textId="503B35EC" w:rsidR="00AB29F8" w:rsidRPr="00AB29F8" w:rsidRDefault="00AB29F8" w:rsidP="00AB29F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AB29F8">
              <w:rPr>
                <w:rFonts w:ascii="Arial" w:eastAsia="Times New Roman" w:hAnsi="Arial" w:cs="Arial"/>
                <w:color w:val="212529"/>
                <w:lang w:eastAsia="pt-BR"/>
              </w:rPr>
              <w:t>Dispõe sobre a realização da hora atividade em casa (home office) aos professores da rede pública municipal de Francisco Beltrão e dá outras providências.</w:t>
            </w:r>
          </w:p>
        </w:tc>
      </w:tr>
      <w:tr w:rsidR="00AB29F8" w:rsidRPr="00AB29F8" w14:paraId="11F3AD78" w14:textId="77777777" w:rsidTr="00AB29F8">
        <w:tc>
          <w:tcPr>
            <w:tcW w:w="354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5D77994" w14:textId="689AED01" w:rsidR="00AB29F8" w:rsidRPr="00AB29F8" w:rsidRDefault="001E3CC1" w:rsidP="00AB29F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2" w:history="1">
              <w:r w:rsidR="00AB29F8" w:rsidRPr="00AB29F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Projeto de Lei Ordinário - Poder Executivo nº 24 de 2024</w:t>
              </w:r>
            </w:hyperlink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CLEBER FONTANA - PREFEITO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408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Turno: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1º</w:t>
            </w:r>
          </w:p>
        </w:tc>
        <w:tc>
          <w:tcPr>
            <w:tcW w:w="441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6B34E4C" w14:textId="2BF01D89" w:rsidR="00AB29F8" w:rsidRPr="00AB29F8" w:rsidRDefault="00AB29F8" w:rsidP="00AB29F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AB29F8">
              <w:rPr>
                <w:rFonts w:ascii="Arial" w:eastAsia="Times New Roman" w:hAnsi="Arial" w:cs="Arial"/>
                <w:color w:val="212529"/>
                <w:lang w:eastAsia="pt-BR"/>
              </w:rPr>
              <w:t>Altera a Lei Municipal n.º 3.762 de 29 de outubro de 2010 que “autoriza o Executivo Municipal a proceder Concessão de Direito Real de Uso de imóvel e cessão de equipamentos hospitalares para o Centro de Oncologia Cascavel Ltda e dá outras providências”.</w:t>
            </w:r>
          </w:p>
        </w:tc>
      </w:tr>
      <w:tr w:rsidR="00AB29F8" w:rsidRPr="00AB29F8" w14:paraId="56463CB0" w14:textId="77777777" w:rsidTr="00AB29F8">
        <w:trPr>
          <w:trHeight w:val="1646"/>
        </w:trPr>
        <w:tc>
          <w:tcPr>
            <w:tcW w:w="354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64EDFCC" w14:textId="0FF35CD4" w:rsidR="00AB29F8" w:rsidRPr="00AB29F8" w:rsidRDefault="001E3CC1" w:rsidP="00AB29F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3" w:history="1">
              <w:r w:rsidR="00AB29F8" w:rsidRPr="00AB29F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Projeto de Lei Ordinário - Poder Legislativo nº 35 de 2024</w:t>
              </w:r>
            </w:hyperlink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JEAN EMILIANO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383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Turno: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1º</w:t>
            </w:r>
          </w:p>
        </w:tc>
        <w:tc>
          <w:tcPr>
            <w:tcW w:w="441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AEC6282" w14:textId="77777777" w:rsidR="00AB29F8" w:rsidRPr="00AB29F8" w:rsidRDefault="00AB29F8" w:rsidP="00AB29F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AB29F8">
              <w:rPr>
                <w:rFonts w:ascii="Arial" w:eastAsia="Times New Roman" w:hAnsi="Arial" w:cs="Arial"/>
                <w:color w:val="212529"/>
                <w:lang w:eastAsia="pt-BR"/>
              </w:rPr>
              <w:t>Declara utilidade pública Associação Tornado Beltrao Futsal, no Município de Francisco Beltrão – Estado do Paraná.</w:t>
            </w:r>
          </w:p>
          <w:p w14:paraId="098C076C" w14:textId="78CFC232" w:rsidR="00AB29F8" w:rsidRPr="00AB29F8" w:rsidRDefault="00AB29F8" w:rsidP="00AB29F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</w:p>
        </w:tc>
      </w:tr>
      <w:tr w:rsidR="00AB29F8" w:rsidRPr="00AB29F8" w14:paraId="1A9B326A" w14:textId="77777777" w:rsidTr="00AB29F8">
        <w:tc>
          <w:tcPr>
            <w:tcW w:w="354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53B4192" w14:textId="77777777" w:rsidR="00AB29F8" w:rsidRDefault="001E3CC1" w:rsidP="00AB29F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4" w:history="1">
              <w:r w:rsidR="00AB29F8" w:rsidRPr="00AB29F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Requerimento nº 121 de 2024</w:t>
              </w:r>
            </w:hyperlink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CIDÃO, FERNANDO MISTURINI, IVANIR TUPY PROLO, JEAN EMILIANO,</w:t>
            </w:r>
          </w:p>
          <w:p w14:paraId="2593BD81" w14:textId="7E1B37DE" w:rsidR="00AB29F8" w:rsidRPr="00AB29F8" w:rsidRDefault="00AB29F8" w:rsidP="00AB29F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AB29F8">
              <w:rPr>
                <w:rFonts w:ascii="Arial" w:eastAsia="Times New Roman" w:hAnsi="Arial" w:cs="Arial"/>
                <w:color w:val="212529"/>
                <w:lang w:eastAsia="pt-BR"/>
              </w:rPr>
              <w:t>JUNIOR NESI, OBERDAN SARETTA, PEDRO TUFÃO FILHO, QUINTINO GIRARDI, RODRIGO INHOATTO, RONALDO BIZOTTO, SILMAR GALLINA, TIAGO CORREA, VALMIR DILE TONELLO</w:t>
            </w:r>
            <w:r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Pr="00AB29F8">
              <w:rPr>
                <w:rFonts w:ascii="Arial" w:eastAsia="Times New Roman" w:hAnsi="Arial" w:cs="Arial"/>
                <w:color w:val="212529"/>
                <w:lang w:eastAsia="pt-BR"/>
              </w:rPr>
              <w:t> 429</w:t>
            </w:r>
          </w:p>
        </w:tc>
        <w:tc>
          <w:tcPr>
            <w:tcW w:w="441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FD9B456" w14:textId="3C2DA01D" w:rsidR="00AB29F8" w:rsidRPr="00AB29F8" w:rsidRDefault="00AB29F8" w:rsidP="00AB29F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AB29F8">
              <w:rPr>
                <w:rFonts w:ascii="Arial" w:eastAsia="Times New Roman" w:hAnsi="Arial" w:cs="Arial"/>
                <w:color w:val="212529"/>
                <w:lang w:eastAsia="pt-BR"/>
              </w:rPr>
              <w:t>VOTO DE PESAR, pelo falecimento do ex-prefeito de Francisco Beltrão, Sr. João Arruda, ainda solicitamos que seja encaminhado ofício aos familiares.</w:t>
            </w:r>
          </w:p>
          <w:p w14:paraId="4DE8231B" w14:textId="5B90B9B0" w:rsidR="00AB29F8" w:rsidRPr="00AB29F8" w:rsidRDefault="00AB29F8" w:rsidP="00AB29F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</w:p>
        </w:tc>
      </w:tr>
      <w:tr w:rsidR="00AB29F8" w:rsidRPr="00AB29F8" w14:paraId="5450F110" w14:textId="77777777" w:rsidTr="00AB29F8">
        <w:tc>
          <w:tcPr>
            <w:tcW w:w="354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83D7ACD" w14:textId="5AC1480E" w:rsidR="00AB29F8" w:rsidRPr="00AB29F8" w:rsidRDefault="001E3CC1" w:rsidP="00AB29F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5" w:history="1">
              <w:r w:rsidR="00AB29F8" w:rsidRPr="00AB29F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Requerimento nº 122 de 2024</w:t>
              </w:r>
            </w:hyperlink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IVANIR TUPY PROLO</w:t>
            </w:r>
            <w:r>
              <w:rPr>
                <w:rFonts w:ascii="Arial" w:eastAsia="Times New Roman" w:hAnsi="Arial" w:cs="Arial"/>
                <w:color w:val="212529"/>
                <w:lang w:eastAsia="pt-BR"/>
              </w:rPr>
              <w:t>, JEAN EMILIANO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426</w:t>
            </w:r>
          </w:p>
        </w:tc>
        <w:tc>
          <w:tcPr>
            <w:tcW w:w="441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978978B" w14:textId="45FB9A18" w:rsidR="00AB29F8" w:rsidRPr="00AB29F8" w:rsidRDefault="00AB29F8" w:rsidP="00AB29F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AB29F8">
              <w:rPr>
                <w:rFonts w:ascii="Arial" w:eastAsia="Times New Roman" w:hAnsi="Arial" w:cs="Arial"/>
                <w:color w:val="212529"/>
                <w:lang w:eastAsia="pt-BR"/>
              </w:rPr>
              <w:t>VOTO DE PESAR, pelo falecimento de Assunta Franceschetto Dal Berto, ainda solicito que seja encaminhado ofício aos familiares.</w:t>
            </w:r>
          </w:p>
        </w:tc>
      </w:tr>
      <w:tr w:rsidR="00AB29F8" w:rsidRPr="00AB29F8" w14:paraId="60CBF218" w14:textId="77777777" w:rsidTr="00AB29F8">
        <w:tc>
          <w:tcPr>
            <w:tcW w:w="354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8C305FB" w14:textId="5FE1C0E0" w:rsidR="00AB29F8" w:rsidRPr="00AB29F8" w:rsidRDefault="001E3CC1" w:rsidP="00AB29F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6" w:history="1">
              <w:r w:rsidR="00AB29F8" w:rsidRPr="00AB29F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Requerimento nº 123 de 2024</w:t>
              </w:r>
            </w:hyperlink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JUNIOR NESI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417</w:t>
            </w:r>
          </w:p>
        </w:tc>
        <w:tc>
          <w:tcPr>
            <w:tcW w:w="441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6FB795F" w14:textId="12019480" w:rsidR="00AB29F8" w:rsidRPr="00AB29F8" w:rsidRDefault="00AB29F8" w:rsidP="00AB29F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AB29F8">
              <w:rPr>
                <w:rFonts w:ascii="Arial" w:eastAsia="Times New Roman" w:hAnsi="Arial" w:cs="Arial"/>
                <w:color w:val="212529"/>
                <w:lang w:eastAsia="pt-BR"/>
              </w:rPr>
              <w:t>VOTO DE PESAR, pelo falecimento de Emerson Antonioli, ainda solicito que seja encaminhado ofício aos familiares.</w:t>
            </w:r>
          </w:p>
        </w:tc>
      </w:tr>
      <w:tr w:rsidR="00AB29F8" w:rsidRPr="00AB29F8" w14:paraId="74B69183" w14:textId="77777777" w:rsidTr="00AB29F8">
        <w:tc>
          <w:tcPr>
            <w:tcW w:w="354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3B28A85" w14:textId="1A1CCF70" w:rsidR="00AB29F8" w:rsidRPr="00AB29F8" w:rsidRDefault="001E3CC1" w:rsidP="00AB29F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7" w:history="1">
              <w:r w:rsidR="00AB29F8" w:rsidRPr="00AB29F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Requerimento nº 124 de 2024</w:t>
              </w:r>
            </w:hyperlink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FERNANDO MISTURINI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425</w:t>
            </w:r>
          </w:p>
        </w:tc>
        <w:tc>
          <w:tcPr>
            <w:tcW w:w="441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80AF64C" w14:textId="3B8840E8" w:rsidR="00AB29F8" w:rsidRPr="00AB29F8" w:rsidRDefault="00AB29F8" w:rsidP="00AB29F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AB29F8">
              <w:rPr>
                <w:rFonts w:ascii="Arial" w:eastAsia="Times New Roman" w:hAnsi="Arial" w:cs="Arial"/>
                <w:color w:val="212529"/>
                <w:lang w:eastAsia="pt-BR"/>
              </w:rPr>
              <w:t>VOTO DE PESAR, pelo falecimento de Ilson Behne, ainda solicito que seja encaminhado ofício aos familiares.</w:t>
            </w:r>
          </w:p>
        </w:tc>
      </w:tr>
      <w:tr w:rsidR="00AB29F8" w:rsidRPr="00AB29F8" w14:paraId="0EB2A123" w14:textId="77777777" w:rsidTr="00AB29F8">
        <w:tc>
          <w:tcPr>
            <w:tcW w:w="354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88A3C7D" w14:textId="6CC64C61" w:rsidR="00AB29F8" w:rsidRPr="00AB29F8" w:rsidRDefault="001E3CC1" w:rsidP="00AB29F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8" w:history="1">
              <w:r w:rsidR="00AB29F8" w:rsidRPr="00AB29F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Requerimento nº 125 de 2024</w:t>
              </w:r>
            </w:hyperlink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 xml:space="preserve"> CIDÃO, FERNANDO MISTURINI, IVANIR TUPY PROLO, JEAN EMILIANO, JUNIOR NESI, OBERDAN SARETTA, PEDRO TUFÃO FILHO, QUINTINO 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lastRenderedPageBreak/>
              <w:t>GIRARDI, RODRIGO INHOATTO, RONALDO BIZOTTO, SILMAR GALLINA, TIAGO CORREA, VALMIR DILE TONELLO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418</w:t>
            </w:r>
          </w:p>
        </w:tc>
        <w:tc>
          <w:tcPr>
            <w:tcW w:w="441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A3F7E8C" w14:textId="77777777" w:rsidR="00AB29F8" w:rsidRPr="00AB29F8" w:rsidRDefault="00AB29F8" w:rsidP="00AB29F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AB29F8">
              <w:rPr>
                <w:rFonts w:ascii="Arial" w:eastAsia="Times New Roman" w:hAnsi="Arial" w:cs="Arial"/>
                <w:color w:val="212529"/>
                <w:lang w:eastAsia="pt-BR"/>
              </w:rPr>
              <w:lastRenderedPageBreak/>
              <w:t>VOTO DE PESAR, pelo falecimento de Oscar Paulino de Moraes, ainda solicito que seja encaminhado ofício aos familiares.</w:t>
            </w:r>
          </w:p>
          <w:p w14:paraId="10E6935C" w14:textId="50C7E2D1" w:rsidR="00AB29F8" w:rsidRPr="00AB29F8" w:rsidRDefault="00AB29F8" w:rsidP="00AB29F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</w:p>
        </w:tc>
      </w:tr>
      <w:tr w:rsidR="00AB29F8" w:rsidRPr="00AB29F8" w14:paraId="12430220" w14:textId="77777777" w:rsidTr="00AB29F8">
        <w:tc>
          <w:tcPr>
            <w:tcW w:w="354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3270D8C" w14:textId="02441B58" w:rsidR="00AB29F8" w:rsidRPr="00AB29F8" w:rsidRDefault="001E3CC1" w:rsidP="00AB29F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19" w:history="1">
              <w:r w:rsidR="00AB29F8" w:rsidRPr="00AB29F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Requerimento nº 126 de 2024</w:t>
              </w:r>
            </w:hyperlink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SILMAR GALLINA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422</w:t>
            </w:r>
          </w:p>
        </w:tc>
        <w:tc>
          <w:tcPr>
            <w:tcW w:w="441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8691489" w14:textId="24C2DC53" w:rsidR="00AB29F8" w:rsidRPr="00AB29F8" w:rsidRDefault="00AB29F8" w:rsidP="00AB29F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AB29F8">
              <w:rPr>
                <w:rFonts w:ascii="Arial" w:eastAsia="Times New Roman" w:hAnsi="Arial" w:cs="Arial"/>
                <w:color w:val="212529"/>
                <w:lang w:eastAsia="pt-BR"/>
              </w:rPr>
              <w:t>REQUERER, após ouvido o plenário, que seja enviado ofício ao Excelentíssimo Presidente da Assembleia Legislativa do Paraná, Deputado Estadual Ademar Traiano, solicitando apoio na angariação de recursos para a reforma do Colégio Estadual Reinaldo Sass.</w:t>
            </w:r>
          </w:p>
        </w:tc>
      </w:tr>
      <w:tr w:rsidR="00AB29F8" w:rsidRPr="00AB29F8" w14:paraId="592F2381" w14:textId="77777777" w:rsidTr="00AB29F8">
        <w:tc>
          <w:tcPr>
            <w:tcW w:w="354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98CC763" w14:textId="0D4EA40C" w:rsidR="00AB29F8" w:rsidRPr="00AB29F8" w:rsidRDefault="001E3CC1" w:rsidP="00AB29F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20" w:history="1">
              <w:r w:rsidR="00AB29F8" w:rsidRPr="00AB29F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Requerimento nº 127 de 2024</w:t>
              </w:r>
            </w:hyperlink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SILMAR GALLINA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424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</w:p>
        </w:tc>
        <w:tc>
          <w:tcPr>
            <w:tcW w:w="441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A6AA2B1" w14:textId="711C1C48" w:rsidR="00AB29F8" w:rsidRPr="00AB29F8" w:rsidRDefault="00AB29F8" w:rsidP="00AB29F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AB29F8">
              <w:rPr>
                <w:rFonts w:ascii="Arial" w:eastAsia="Times New Roman" w:hAnsi="Arial" w:cs="Arial"/>
                <w:color w:val="212529"/>
                <w:lang w:eastAsia="pt-BR"/>
              </w:rPr>
              <w:t>REQUERER, após ouvido o plenário, que seja enviado ofício ao engenheiro civil Rafael, do IPPUB - Instituto de Pesquisa e Planejamento Urbano, solicitando informações detalhadas acerca da revisão do Plano Diretor e das Chácaras de Recreio (áreas urbanas especiais, ou Zona Periurbana).</w:t>
            </w:r>
          </w:p>
        </w:tc>
      </w:tr>
      <w:tr w:rsidR="00AB29F8" w:rsidRPr="00AB29F8" w14:paraId="4A3C2C75" w14:textId="77777777" w:rsidTr="00AB29F8">
        <w:tc>
          <w:tcPr>
            <w:tcW w:w="354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CD67871" w14:textId="78F8B35F" w:rsidR="00AB29F8" w:rsidRPr="00AB29F8" w:rsidRDefault="001E3CC1" w:rsidP="00AB29F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21" w:history="1">
              <w:r w:rsidR="00AB29F8" w:rsidRPr="00AB29F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Indicação nº 154 de 2024</w:t>
              </w:r>
            </w:hyperlink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SILMAR GALLINA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420</w:t>
            </w:r>
          </w:p>
        </w:tc>
        <w:tc>
          <w:tcPr>
            <w:tcW w:w="441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390294B" w14:textId="117365D9" w:rsidR="00AB29F8" w:rsidRPr="00AB29F8" w:rsidRDefault="00AB29F8" w:rsidP="00AB29F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AB29F8">
              <w:rPr>
                <w:rFonts w:ascii="Arial" w:eastAsia="Times New Roman" w:hAnsi="Arial" w:cs="Arial"/>
                <w:color w:val="212529"/>
                <w:lang w:eastAsia="pt-BR"/>
              </w:rPr>
              <w:t>INDICAR, ao Executivo Municipal, por meio do setor competente a instalação de equipamentos e a realização de medidas de higiene na Unidade Básica de Saúde do Assentamento Missões, em Francisco Beltrão, abrangendo troca de cortinas e persianas, instalação de telas de aranha, dedetização, ratização, limpeza da caixa d'água, instalação de ar condicionado na sala de triagem, fornecimento de computador para a médica, e instalação de pavers na parte externa da UBS.</w:t>
            </w:r>
          </w:p>
        </w:tc>
      </w:tr>
      <w:tr w:rsidR="00AB29F8" w:rsidRPr="00AB29F8" w14:paraId="0D8C13B3" w14:textId="77777777" w:rsidTr="00AB29F8">
        <w:tc>
          <w:tcPr>
            <w:tcW w:w="354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13C29B7" w14:textId="635FEEEA" w:rsidR="00AB29F8" w:rsidRPr="00AB29F8" w:rsidRDefault="001E3CC1" w:rsidP="00AB29F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22" w:history="1">
              <w:r w:rsidR="00AB29F8" w:rsidRPr="00AB29F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Indicação nº 155 de 2024</w:t>
              </w:r>
            </w:hyperlink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CIDÃO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41</w:t>
            </w:r>
          </w:p>
        </w:tc>
        <w:tc>
          <w:tcPr>
            <w:tcW w:w="441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530DB92" w14:textId="0ADCB013" w:rsidR="00AB29F8" w:rsidRPr="00AB29F8" w:rsidRDefault="00AB29F8" w:rsidP="00AB29F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AB29F8">
              <w:rPr>
                <w:rFonts w:ascii="Arial" w:eastAsia="Times New Roman" w:hAnsi="Arial" w:cs="Arial"/>
                <w:color w:val="212529"/>
                <w:lang w:eastAsia="pt-BR"/>
              </w:rPr>
              <w:t>INDICAR, ao Executivo Municipal, através do Setor Competente, que proceda a instalação e ampliação de guard rail (defensa metálica) no trecho compreendido entre o trevo da Cidade Norte e a rotatória em frente ao Posto Shell Pandolfi.</w:t>
            </w:r>
          </w:p>
        </w:tc>
      </w:tr>
      <w:tr w:rsidR="00AB29F8" w:rsidRPr="00AB29F8" w14:paraId="624356F3" w14:textId="77777777" w:rsidTr="00AB29F8">
        <w:tc>
          <w:tcPr>
            <w:tcW w:w="354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1A3B10E" w14:textId="3AE63038" w:rsidR="00AB29F8" w:rsidRPr="00AB29F8" w:rsidRDefault="001E3CC1" w:rsidP="00AB29F8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  <w:hyperlink r:id="rId23" w:history="1">
              <w:r w:rsidR="00AB29F8" w:rsidRPr="00AB29F8">
                <w:rPr>
                  <w:rFonts w:ascii="Arial" w:eastAsia="Times New Roman" w:hAnsi="Arial" w:cs="Arial"/>
                  <w:color w:val="02BAF2"/>
                  <w:u w:val="single"/>
                  <w:lang w:eastAsia="pt-BR"/>
                </w:rPr>
                <w:t>Indicação nº 156 de 2024</w:t>
              </w:r>
            </w:hyperlink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Autor: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PEDRO TUFÃO FILHO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  <w:r w:rsidR="00AB29F8" w:rsidRPr="00AB29F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Protocolo: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t> 428</w:t>
            </w:r>
            <w:r w:rsidR="00AB29F8" w:rsidRPr="00AB29F8">
              <w:rPr>
                <w:rFonts w:ascii="Arial" w:eastAsia="Times New Roman" w:hAnsi="Arial" w:cs="Arial"/>
                <w:color w:val="212529"/>
                <w:lang w:eastAsia="pt-BR"/>
              </w:rPr>
              <w:br/>
            </w:r>
          </w:p>
        </w:tc>
        <w:tc>
          <w:tcPr>
            <w:tcW w:w="441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3BE3DD4" w14:textId="3C681662" w:rsidR="00AB29F8" w:rsidRPr="00AB29F8" w:rsidRDefault="00AB29F8" w:rsidP="00AB29F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  <w:r w:rsidRPr="00AB29F8">
              <w:rPr>
                <w:rFonts w:ascii="Arial" w:eastAsia="Times New Roman" w:hAnsi="Arial" w:cs="Arial"/>
                <w:color w:val="212529"/>
                <w:lang w:eastAsia="pt-BR"/>
              </w:rPr>
              <w:t>INDICAR ao Executivo Municipal, por meio de estudos realizados pelo setor competente, que proceda ao plantio de mais árvores de grande porte em torno do Lago das Torres.</w:t>
            </w:r>
          </w:p>
        </w:tc>
      </w:tr>
    </w:tbl>
    <w:p w14:paraId="767294A4" w14:textId="732D19E7" w:rsidR="007B2147" w:rsidRPr="00AB29F8" w:rsidRDefault="007B2147" w:rsidP="007B2147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</w:rPr>
      </w:pPr>
    </w:p>
    <w:sectPr w:rsidR="007B2147" w:rsidRPr="00AB29F8" w:rsidSect="00A82A3B">
      <w:headerReference w:type="default" r:id="rId24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307FD"/>
    <w:rsid w:val="00131C61"/>
    <w:rsid w:val="00133FBD"/>
    <w:rsid w:val="00135168"/>
    <w:rsid w:val="00135C4A"/>
    <w:rsid w:val="001369E6"/>
    <w:rsid w:val="00136CDA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116F3"/>
    <w:rsid w:val="00322ED9"/>
    <w:rsid w:val="00346541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7C97"/>
    <w:rsid w:val="005410B2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65F44"/>
    <w:rsid w:val="00674D9A"/>
    <w:rsid w:val="00674F2A"/>
    <w:rsid w:val="00681FAF"/>
    <w:rsid w:val="006A30C1"/>
    <w:rsid w:val="006B14A1"/>
    <w:rsid w:val="006B37D7"/>
    <w:rsid w:val="006B4F8B"/>
    <w:rsid w:val="006D64CB"/>
    <w:rsid w:val="006E52CC"/>
    <w:rsid w:val="007078DB"/>
    <w:rsid w:val="00720617"/>
    <w:rsid w:val="007261F0"/>
    <w:rsid w:val="00726CBD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B1D0E"/>
    <w:rsid w:val="00EB6E8C"/>
    <w:rsid w:val="00EC1322"/>
    <w:rsid w:val="00EC6DAE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04/ordemdia?o=2" TargetMode="External"/><Relationship Id="rId13" Type="http://schemas.openxmlformats.org/officeDocument/2006/relationships/hyperlink" Target="https://sapl.franciscobeltrao.pr.leg.br/materia/5524" TargetMode="External"/><Relationship Id="rId18" Type="http://schemas.openxmlformats.org/officeDocument/2006/relationships/hyperlink" Target="https://sapl.franciscobeltrao.pr.leg.br/materia/5563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sapl.franciscobeltrao.pr.leg.br/materia/5566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548" TargetMode="External"/><Relationship Id="rId17" Type="http://schemas.openxmlformats.org/officeDocument/2006/relationships/hyperlink" Target="https://sapl.franciscobeltrao.pr.leg.br/materia/5562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561" TargetMode="External"/><Relationship Id="rId20" Type="http://schemas.openxmlformats.org/officeDocument/2006/relationships/hyperlink" Target="https://sapl.franciscobeltrao.pr.leg.br/materia/556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502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560" TargetMode="External"/><Relationship Id="rId23" Type="http://schemas.openxmlformats.org/officeDocument/2006/relationships/hyperlink" Target="https://sapl.franciscobeltrao.pr.leg.br/materia/5568" TargetMode="External"/><Relationship Id="rId10" Type="http://schemas.openxmlformats.org/officeDocument/2006/relationships/hyperlink" Target="https://sapl.franciscobeltrao.pr.leg.br/materia/5353" TargetMode="External"/><Relationship Id="rId19" Type="http://schemas.openxmlformats.org/officeDocument/2006/relationships/hyperlink" Target="https://sapl.franciscobeltrao.pr.leg.br/materia/556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04/ordemdia?o=3" TargetMode="External"/><Relationship Id="rId14" Type="http://schemas.openxmlformats.org/officeDocument/2006/relationships/hyperlink" Target="https://sapl.franciscobeltrao.pr.leg.br/materia/5559" TargetMode="External"/><Relationship Id="rId22" Type="http://schemas.openxmlformats.org/officeDocument/2006/relationships/hyperlink" Target="https://sapl.franciscobeltrao.pr.leg.br/materia/556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879</Words>
  <Characters>4748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3</cp:revision>
  <cp:lastPrinted>2024-06-25T12:33:00Z</cp:lastPrinted>
  <dcterms:created xsi:type="dcterms:W3CDTF">2024-08-05T19:04:00Z</dcterms:created>
  <dcterms:modified xsi:type="dcterms:W3CDTF">2024-08-05T19:07:00Z</dcterms:modified>
</cp:coreProperties>
</file>