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</w:t>
      </w:r>
      <w:r w:rsidR="00A03E02">
        <w:rPr>
          <w:rFonts w:ascii="Arial" w:eastAsia="Arial Unicode MS" w:hAnsi="Arial" w:cs="Arial"/>
          <w:b/>
          <w:sz w:val="24"/>
          <w:szCs w:val="24"/>
          <w:u w:val="single"/>
        </w:rPr>
        <w:t>A</w:t>
      </w:r>
    </w:p>
    <w:p w14:paraId="2FDB459D" w14:textId="4888EB4C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B2CE0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DD768E">
        <w:rPr>
          <w:rFonts w:ascii="Arial" w:eastAsia="Arial Unicode MS" w:hAnsi="Arial" w:cs="Arial"/>
          <w:b/>
          <w:bCs/>
          <w:sz w:val="24"/>
          <w:szCs w:val="24"/>
        </w:rPr>
        <w:t>8</w:t>
      </w:r>
      <w:r w:rsidR="00734836">
        <w:rPr>
          <w:rFonts w:ascii="Arial" w:eastAsia="Arial Unicode MS" w:hAnsi="Arial" w:cs="Arial"/>
          <w:b/>
          <w:bCs/>
          <w:sz w:val="24"/>
          <w:szCs w:val="24"/>
        </w:rPr>
        <w:t xml:space="preserve"> DE OUTUBRO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074C76A2" w14:textId="61B4CE18" w:rsidR="00A03E02" w:rsidRPr="00A03E02" w:rsidRDefault="00FE29C2" w:rsidP="00A03E0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DD768E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297BDB0C" w14:textId="6BEAC564" w:rsidR="003834B7" w:rsidRPr="003834B7" w:rsidRDefault="003834B7" w:rsidP="003834B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559FE6B7" w14:textId="2C0F02EB" w:rsidR="004C3A89" w:rsidRDefault="004C3A89" w:rsidP="00BC4949">
      <w:pPr>
        <w:shd w:val="clear" w:color="auto" w:fill="FFFFFF"/>
        <w:spacing w:after="0" w:line="240" w:lineRule="auto"/>
        <w:ind w:left="-284" w:firstLine="284"/>
        <w:rPr>
          <w:rFonts w:ascii="Segoe UI" w:hAnsi="Segoe UI" w:cs="Segoe UI"/>
          <w:color w:val="212529"/>
          <w:sz w:val="24"/>
          <w:szCs w:val="24"/>
          <w:lang w:eastAsia="pt-BR"/>
        </w:rPr>
      </w:pPr>
    </w:p>
    <w:tbl>
      <w:tblPr>
        <w:tblW w:w="108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5327"/>
        <w:gridCol w:w="5410"/>
        <w:gridCol w:w="36"/>
      </w:tblGrid>
      <w:tr w:rsidR="00DD768E" w14:paraId="3C152A53" w14:textId="77777777" w:rsidTr="00DD768E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40F4BD3D" w14:textId="749E6FA0" w:rsidR="00DD768E" w:rsidRDefault="00DD768E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80C9F83" w14:textId="77777777" w:rsidR="00DD768E" w:rsidRDefault="00DD768E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Matéria</w:t>
              </w:r>
            </w:hyperlink>
          </w:p>
        </w:tc>
        <w:tc>
          <w:tcPr>
            <w:tcW w:w="541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750099A" w14:textId="77777777" w:rsidR="00DD768E" w:rsidRDefault="00DD768E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  <w:u w:val="none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048D4ED0" w14:textId="72A354B9" w:rsidR="00DD768E" w:rsidRDefault="00DD768E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DD768E" w14:paraId="0A980023" w14:textId="77777777" w:rsidTr="00DD768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30584CD" w14:textId="7D2D31FA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5C46D5C" w14:textId="18051472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Projeto de Lei Ordinário - Poder Executivo nº 26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477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2º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41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BA447CC" w14:textId="77777777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Altera a Lei Municipal nº 3.624 de 30 de setembro de 2009 que “Denomina e Delimita a área de Bairros de Francisco Beltrão”.</w:t>
            </w:r>
          </w:p>
          <w:p w14:paraId="18635419" w14:textId="5BFFF64B" w:rsidR="00DD768E" w:rsidRDefault="00DD768E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59E07A4" w14:textId="7EF61F6F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D768E" w14:paraId="07718A9C" w14:textId="77777777" w:rsidTr="00DD768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44A053A" w14:textId="49E3308A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6B732A0" w14:textId="20CA9D66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Projeto de Lei Ordinário - Poder Executivo nº 28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495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2º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41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1DF293" w14:textId="77777777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Fica autorizado a receber em doação o lote n.º 04-C-6, da gleba n.º 02-FB, de propriedade CELSO VANDERLEI DE SOUZA e ROSANA TARTARI DE SOUZA para o MUNICÍPIO DE FRANCISCO BELTRÃO.</w:t>
            </w:r>
          </w:p>
          <w:p w14:paraId="60EFD20F" w14:textId="40112E25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B5A6F6D" w14:textId="4320EA9F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D768E" w14:paraId="7A2FFFE8" w14:textId="77777777" w:rsidTr="00DD768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9DF2644" w14:textId="2BCA0D8E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0CBBCE4" w14:textId="0122B71E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198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516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br/>
            </w:r>
            <w:hyperlink r:id="rId13" w:tgtFrame="_blank" w:history="1"/>
          </w:p>
        </w:tc>
        <w:tc>
          <w:tcPr>
            <w:tcW w:w="541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31A6DE3" w14:textId="77777777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setor competente da Administração Municipal, que sejam realizados serviços de conservação e manutenção na estrada vicinal que liga a comunidade do Divisor a Comunidade Rio Tuna.</w:t>
            </w:r>
          </w:p>
          <w:p w14:paraId="37F68F6E" w14:textId="43602010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8E9535E" w14:textId="60D5B4FE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DD768E" w14:paraId="32EE561E" w14:textId="77777777" w:rsidTr="00DD768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E79616B" w14:textId="0176B7E3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19AFC58" w14:textId="4BF8AA45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hyperlink r:id="rId14" w:history="1">
              <w:r>
                <w:rPr>
                  <w:rStyle w:val="Hyperlink"/>
                  <w:rFonts w:ascii="Segoe UI" w:hAnsi="Segoe UI" w:cs="Segoe UI"/>
                  <w:color w:val="02BAF2"/>
                  <w:u w:val="none"/>
                </w:rPr>
                <w:t>Indicação nº 199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JUNIOR NESI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520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41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1CF97D5" w14:textId="77777777" w:rsidR="00DD768E" w:rsidRDefault="00DD768E" w:rsidP="00DD768E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através do Setor Competente, que realize pavimentação asfáltica nas Ruas Napoli, Milão e Turim no Bairro Jardim Floresta.</w:t>
            </w:r>
          </w:p>
          <w:p w14:paraId="34009461" w14:textId="223F1E35" w:rsidR="00DD768E" w:rsidRDefault="00DD768E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5492A74" w14:textId="77777777" w:rsidR="00DD768E" w:rsidRDefault="00DD768E">
            <w:pPr>
              <w:rPr>
                <w:sz w:val="20"/>
                <w:szCs w:val="20"/>
              </w:rPr>
            </w:pPr>
          </w:p>
        </w:tc>
      </w:tr>
    </w:tbl>
    <w:p w14:paraId="767294A4" w14:textId="5C0836E5" w:rsidR="007B2147" w:rsidRPr="00050494" w:rsidRDefault="004B2CE0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  <w:r>
        <w:rPr>
          <w:rFonts w:ascii="Arial" w:eastAsia="Arial Unicode MS" w:hAnsi="Arial" w:cs="Arial"/>
          <w:b/>
          <w:bCs/>
          <w:sz w:val="20"/>
          <w:szCs w:val="20"/>
        </w:rPr>
        <w:br w:type="textWrapping" w:clear="all"/>
      </w:r>
    </w:p>
    <w:sectPr w:rsidR="007B2147" w:rsidRPr="00050494" w:rsidSect="00BC4949">
      <w:headerReference w:type="default" r:id="rId15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1/ordemdia?o=2" TargetMode="External"/><Relationship Id="rId13" Type="http://schemas.openxmlformats.org/officeDocument/2006/relationships/hyperlink" Target="https://sapl.franciscobeltrao.pr.leg.br/media/sapl/public/materialegislativa/2024/5662/oberdan_-_indicacao_no_198__-_servicos_de_conservacao_e_manutencao_na_estrada_vicinal_que_liga_a_comunidade_do_divisor_a_comunidade_rio_tuna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6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3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6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1/ordemdia?o=3" TargetMode="External"/><Relationship Id="rId14" Type="http://schemas.openxmlformats.org/officeDocument/2006/relationships/hyperlink" Target="https://sapl.franciscobeltrao.pr.leg.br/materia/566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João Paulo Busatta</cp:lastModifiedBy>
  <cp:revision>2</cp:revision>
  <cp:lastPrinted>2024-10-22T12:48:00Z</cp:lastPrinted>
  <dcterms:created xsi:type="dcterms:W3CDTF">2024-10-24T18:41:00Z</dcterms:created>
  <dcterms:modified xsi:type="dcterms:W3CDTF">2024-10-24T18:41:00Z</dcterms:modified>
</cp:coreProperties>
</file>