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611F72A6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</w:t>
      </w:r>
      <w:r w:rsidR="00061A01">
        <w:rPr>
          <w:rFonts w:ascii="Arial" w:eastAsia="Arial Unicode MS" w:hAnsi="Arial" w:cs="Arial"/>
          <w:b/>
          <w:bCs/>
        </w:rPr>
        <w:t>EXTRA</w:t>
      </w:r>
      <w:r w:rsidRPr="005648F7">
        <w:rPr>
          <w:rFonts w:ascii="Arial" w:eastAsia="Arial Unicode MS" w:hAnsi="Arial" w:cs="Arial"/>
          <w:b/>
          <w:bCs/>
        </w:rPr>
        <w:t xml:space="preserve">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061A01">
        <w:rPr>
          <w:rFonts w:ascii="Arial" w:eastAsia="Arial Unicode MS" w:hAnsi="Arial" w:cs="Arial"/>
          <w:b/>
          <w:bCs/>
        </w:rPr>
        <w:t>17</w:t>
      </w:r>
      <w:r w:rsidR="00830D32" w:rsidRPr="005648F7">
        <w:rPr>
          <w:rFonts w:ascii="Arial" w:eastAsia="Arial Unicode MS" w:hAnsi="Arial" w:cs="Arial"/>
          <w:b/>
          <w:bCs/>
        </w:rPr>
        <w:t xml:space="preserve"> DE </w:t>
      </w:r>
      <w:r w:rsidR="00061A01">
        <w:rPr>
          <w:rFonts w:ascii="Arial" w:eastAsia="Arial Unicode MS" w:hAnsi="Arial" w:cs="Arial"/>
          <w:b/>
          <w:bCs/>
        </w:rPr>
        <w:t xml:space="preserve">JANEIRO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830D32" w:rsidRPr="005648F7">
        <w:rPr>
          <w:rFonts w:ascii="Arial" w:eastAsia="Arial Unicode MS" w:hAnsi="Arial" w:cs="Arial"/>
          <w:b/>
          <w:bCs/>
        </w:rPr>
        <w:t>4</w:t>
      </w:r>
    </w:p>
    <w:p w14:paraId="1C486095" w14:textId="25F6A156" w:rsidR="00804CCE" w:rsidRPr="005648F7" w:rsidRDefault="00061A01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2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</w:t>
      </w:r>
      <w:r>
        <w:rPr>
          <w:rFonts w:ascii="Arial" w:eastAsia="Arial Unicode MS" w:hAnsi="Arial" w:cs="Arial"/>
          <w:b/>
          <w:bCs/>
        </w:rPr>
        <w:t>EXTRAOR</w:t>
      </w:r>
      <w:r w:rsidR="00804CCE" w:rsidRPr="005648F7">
        <w:rPr>
          <w:rFonts w:ascii="Arial" w:eastAsia="Arial Unicode MS" w:hAnsi="Arial" w:cs="Arial"/>
          <w:b/>
          <w:bCs/>
        </w:rPr>
        <w:t>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24</w:t>
      </w:r>
    </w:p>
    <w:p w14:paraId="2EDE631F" w14:textId="148D958C" w:rsidR="00061A01" w:rsidRPr="00061A01" w:rsidRDefault="00061A01" w:rsidP="00061A0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83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9"/>
        <w:gridCol w:w="5175"/>
      </w:tblGrid>
      <w:tr w:rsidR="00061A01" w:rsidRPr="00061A01" w14:paraId="60BE91A2" w14:textId="77777777" w:rsidTr="00061A01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2828EE8" w14:textId="77777777" w:rsidR="00061A01" w:rsidRPr="00061A01" w:rsidRDefault="00061A01" w:rsidP="00061A0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061A01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17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5B1540A" w14:textId="77777777" w:rsidR="00061A01" w:rsidRPr="00061A01" w:rsidRDefault="00061A01" w:rsidP="00061A0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061A01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061A01" w:rsidRPr="00061A01" w14:paraId="30D419CC" w14:textId="77777777" w:rsidTr="00061A0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4FEB833" w14:textId="0FFF1393" w:rsidR="00061A01" w:rsidRPr="00061A01" w:rsidRDefault="00061A01" w:rsidP="00061A0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061A0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 de 2025</w:t>
              </w:r>
            </w:hyperlink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MESA DIRETORA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64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único</w:t>
            </w:r>
          </w:p>
        </w:tc>
        <w:tc>
          <w:tcPr>
            <w:tcW w:w="51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D1D1113" w14:textId="74955E53" w:rsidR="00061A01" w:rsidRPr="00061A01" w:rsidRDefault="00061A01" w:rsidP="00061A0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dispositivos da Lei Municipal nº. 4.148/2013 que trata do Plano de Cargos, Carreira e Valorização do Servidor Público ocupante de cargo efetivo da Câmara Municipal de Vereadores de Francisco Beltrão e dá outras providências.</w:t>
            </w:r>
          </w:p>
        </w:tc>
      </w:tr>
      <w:tr w:rsidR="00061A01" w:rsidRPr="00061A01" w14:paraId="46ADA725" w14:textId="77777777" w:rsidTr="00061A0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DA5352A" w14:textId="05FD9B6E" w:rsidR="00061A01" w:rsidRPr="00061A01" w:rsidRDefault="00061A01" w:rsidP="00061A0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061A0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 de 2025</w:t>
              </w:r>
            </w:hyperlink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ANTÔNIO PEDRON - PREFEITO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63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 xml:space="preserve"> único</w:t>
            </w:r>
          </w:p>
        </w:tc>
        <w:tc>
          <w:tcPr>
            <w:tcW w:w="51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5F589FD" w14:textId="77777777" w:rsidR="00061A01" w:rsidRPr="00061A01" w:rsidRDefault="00061A01" w:rsidP="00061A0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Lei nº 4.955, de 28 de outubro de 2022, que dispõe sobre a Estrutura Administrativa do Município de Francisco Beltrão.</w:t>
            </w:r>
          </w:p>
          <w:p w14:paraId="77BB80F4" w14:textId="25D0D6D5" w:rsidR="00061A01" w:rsidRPr="00061A01" w:rsidRDefault="00061A01" w:rsidP="00061A0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061A01" w:rsidRPr="00061A01" w14:paraId="0836974F" w14:textId="77777777" w:rsidTr="00061A01">
        <w:trPr>
          <w:trHeight w:val="2970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7AC68B9" w14:textId="6F63BB92" w:rsidR="00061A01" w:rsidRPr="00061A01" w:rsidRDefault="00061A01" w:rsidP="00061A0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061A0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Resolução nº 1 de 2025</w:t>
              </w:r>
            </w:hyperlink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MESA DIRETORA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65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61A0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único</w:t>
            </w:r>
          </w:p>
        </w:tc>
        <w:tc>
          <w:tcPr>
            <w:tcW w:w="51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C3A6AC8" w14:textId="77777777" w:rsidR="00061A01" w:rsidRPr="00061A01" w:rsidRDefault="00061A01" w:rsidP="00061A0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61A0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resolução nº001 de 2023 e da outras providências que “Regulamenta a Lei Federal n.º 14.133, de 1º de abril de 2021, que dispõe sobre licitações e contratos administrativos, no âmbito da Câmara Municipal de Vereadores de Francisco Beltrão, Estado do Paraná, e dá outras providências.”.</w:t>
            </w:r>
          </w:p>
          <w:p w14:paraId="581F51F2" w14:textId="1CEEB5EB" w:rsidR="00061A01" w:rsidRPr="00061A01" w:rsidRDefault="00061A01" w:rsidP="00061A0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41186125" w14:textId="77777777" w:rsidR="00B1249C" w:rsidRPr="005648F7" w:rsidRDefault="00B1249C" w:rsidP="00A567D6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</w:rPr>
      </w:pPr>
    </w:p>
    <w:sectPr w:rsidR="00B1249C" w:rsidRPr="005648F7" w:rsidSect="00A82A3B">
      <w:headerReference w:type="default" r:id="rId13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1A01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648F7"/>
    <w:rsid w:val="0057074C"/>
    <w:rsid w:val="0057316C"/>
    <w:rsid w:val="0057515B"/>
    <w:rsid w:val="005765DB"/>
    <w:rsid w:val="005D0D2E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53/ordemdia?o=2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5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75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apl.franciscobeltrao.pr.leg.br/materia/57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53/ordemdia?o=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2024-03-18T12:52:00Z</cp:lastPrinted>
  <dcterms:created xsi:type="dcterms:W3CDTF">2025-01-17T13:25:00Z</dcterms:created>
  <dcterms:modified xsi:type="dcterms:W3CDTF">2025-01-17T13:25:00Z</dcterms:modified>
</cp:coreProperties>
</file>