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03C7" w14:textId="77777777" w:rsidR="00AC7039" w:rsidRPr="00936CEC" w:rsidRDefault="00AC7039" w:rsidP="00AC7039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92573570"/>
      <w:r w:rsidRPr="00936CEC">
        <w:rPr>
          <w:rFonts w:ascii="Arial" w:eastAsia="Arial Unicode MS" w:hAnsi="Arial" w:cs="Arial"/>
          <w:b/>
          <w:u w:val="single"/>
        </w:rPr>
        <w:t>SESSÃO ORDINÁRIA</w:t>
      </w:r>
    </w:p>
    <w:p w14:paraId="44B6EAEB" w14:textId="48E25F90" w:rsidR="00AC7039" w:rsidRPr="00936CEC" w:rsidRDefault="00AC7039" w:rsidP="00AC7039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  <w:r w:rsidRPr="00936CEC">
        <w:rPr>
          <w:rFonts w:ascii="Arial" w:eastAsia="Arial Unicode MS" w:hAnsi="Arial" w:cs="Arial"/>
          <w:b/>
          <w:bCs/>
        </w:rPr>
        <w:t xml:space="preserve">ORDEM DO DIA PARA SESSÃO ORDINÁRIA DO DIA </w:t>
      </w:r>
      <w:r w:rsidR="00D05F44">
        <w:rPr>
          <w:rFonts w:ascii="Arial" w:eastAsia="Arial Unicode MS" w:hAnsi="Arial" w:cs="Arial"/>
          <w:b/>
          <w:bCs/>
        </w:rPr>
        <w:t>12</w:t>
      </w:r>
      <w:r w:rsidRPr="00936CEC">
        <w:rPr>
          <w:rFonts w:ascii="Arial" w:eastAsia="Arial Unicode MS" w:hAnsi="Arial" w:cs="Arial"/>
          <w:b/>
          <w:bCs/>
        </w:rPr>
        <w:t xml:space="preserve"> DE M</w:t>
      </w:r>
      <w:r w:rsidR="00D05F44">
        <w:rPr>
          <w:rFonts w:ascii="Arial" w:eastAsia="Arial Unicode MS" w:hAnsi="Arial" w:cs="Arial"/>
          <w:b/>
          <w:bCs/>
        </w:rPr>
        <w:t>AIO</w:t>
      </w:r>
      <w:r w:rsidRPr="00936CEC">
        <w:rPr>
          <w:rFonts w:ascii="Arial" w:eastAsia="Arial Unicode MS" w:hAnsi="Arial" w:cs="Arial"/>
          <w:b/>
          <w:bCs/>
        </w:rPr>
        <w:t xml:space="preserve"> DE 2025</w:t>
      </w:r>
    </w:p>
    <w:p w14:paraId="385F1C5A" w14:textId="5328E140" w:rsidR="00AC7039" w:rsidRDefault="00D05F44" w:rsidP="00AC7039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26</w:t>
      </w:r>
      <w:r w:rsidR="00AC7039" w:rsidRPr="00936CEC">
        <w:rPr>
          <w:rFonts w:ascii="Arial" w:eastAsia="Arial Unicode MS" w:hAnsi="Arial" w:cs="Arial"/>
          <w:b/>
          <w:bCs/>
        </w:rPr>
        <w:t>ª SESSÃO ORDINÁRIA DA SESSÃO LEGISLATIVA DE 2025</w:t>
      </w:r>
    </w:p>
    <w:bookmarkEnd w:id="0"/>
    <w:p w14:paraId="7FC584F5" w14:textId="1107F3AA" w:rsidR="00D05F44" w:rsidRPr="00D05F44" w:rsidRDefault="00D05F44" w:rsidP="00D05F44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kern w:val="0"/>
          <w:sz w:val="18"/>
          <w:szCs w:val="18"/>
          <w:lang w:eastAsia="pt-BR"/>
        </w:rPr>
      </w:pPr>
      <w:r>
        <w:rPr>
          <w:rFonts w:ascii="Arial" w:hAnsi="Arial" w:cs="Arial"/>
          <w:lang w:eastAsia="pt-BR"/>
        </w:rPr>
        <w:br/>
      </w:r>
      <w:r>
        <w:rPr>
          <w:rFonts w:ascii="Segoe UI" w:hAnsi="Segoe UI" w:cs="Segoe UI"/>
          <w:color w:val="212529"/>
        </w:rPr>
        <w:t xml:space="preserve">  </w:t>
      </w:r>
      <w:r w:rsidRPr="00D05F44">
        <w:rPr>
          <w:rFonts w:ascii="Segoe UI" w:hAnsi="Segoe UI" w:cs="Segoe UI"/>
          <w:color w:val="212529"/>
          <w:sz w:val="18"/>
          <w:szCs w:val="18"/>
        </w:rPr>
        <w:t>Total de Matérias da Ordem do Dia: </w:t>
      </w:r>
      <w:r w:rsidRPr="00D05F44">
        <w:rPr>
          <w:rStyle w:val="Forte"/>
          <w:rFonts w:ascii="Segoe UI" w:hAnsi="Segoe UI" w:cs="Segoe UI"/>
          <w:color w:val="212529"/>
          <w:sz w:val="18"/>
          <w:szCs w:val="18"/>
        </w:rPr>
        <w:t>18</w:t>
      </w:r>
    </w:p>
    <w:tbl>
      <w:tblPr>
        <w:tblW w:w="11518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4399"/>
        <w:gridCol w:w="7047"/>
        <w:gridCol w:w="36"/>
      </w:tblGrid>
      <w:tr w:rsidR="00D05F44" w:rsidRPr="00D05F44" w14:paraId="212F34CF" w14:textId="77777777" w:rsidTr="00D05F44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578A97A6" w14:textId="0ACE063D" w:rsidR="00D05F44" w:rsidRPr="00D05F44" w:rsidRDefault="00D05F44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7AE8A3D4" w14:textId="77777777" w:rsidR="00D05F44" w:rsidRPr="00D05F44" w:rsidRDefault="00D05F44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</w:pPr>
            <w:hyperlink r:id="rId6" w:tooltip="Clique para alterar a ordem a listagem" w:history="1">
              <w:r w:rsidRPr="00D05F44">
                <w:rPr>
                  <w:rStyle w:val="Hyperlink"/>
                  <w:rFonts w:ascii="Segoe UI" w:hAnsi="Segoe UI" w:cs="Segoe UI"/>
                  <w:b/>
                  <w:bCs/>
                  <w:color w:val="02BAF2"/>
                  <w:sz w:val="18"/>
                  <w:szCs w:val="18"/>
                </w:rPr>
                <w:t>Matéria</w:t>
              </w:r>
            </w:hyperlink>
          </w:p>
        </w:tc>
        <w:tc>
          <w:tcPr>
            <w:tcW w:w="7047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49E1E4C4" w14:textId="77777777" w:rsidR="00D05F44" w:rsidRPr="00D05F44" w:rsidRDefault="00D05F44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</w:pPr>
            <w:hyperlink r:id="rId7" w:tooltip="Clique para alterar a ordem a listagem" w:history="1">
              <w:r w:rsidRPr="00D05F44">
                <w:rPr>
                  <w:rStyle w:val="Hyperlink"/>
                  <w:rFonts w:ascii="Segoe UI" w:hAnsi="Segoe UI" w:cs="Segoe UI"/>
                  <w:b/>
                  <w:bCs/>
                  <w:color w:val="02BAF2"/>
                  <w:sz w:val="18"/>
                  <w:szCs w:val="18"/>
                </w:rPr>
                <w:t>Ementa / Situação de Pauta / Observação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7A120AA4" w14:textId="289FBC17" w:rsidR="00D05F44" w:rsidRPr="00D05F44" w:rsidRDefault="00D05F44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</w:pPr>
          </w:p>
        </w:tc>
      </w:tr>
      <w:tr w:rsidR="00D05F44" w:rsidRPr="00D05F44" w14:paraId="66C88C94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B09AD29" w14:textId="1CD214C6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D44CE12" w14:textId="76D73E94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8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Projeto de Lei Ordinário - Poder Executivo nº 13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ANTÔNIO PEDRON - PREFEITO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541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1º 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3F05F96" w14:textId="1699863F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Ementa: Autoriza o Município de Francisco Beltrão a receber, por doação, imóvel destinado à regularização de via pública e dá outras providências.</w:t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78FE81D" w14:textId="12FF84CB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1233E6F9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6C60745" w14:textId="4273B5C3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11C56B" w14:textId="1D0AAA42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9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Projeto de Lei Ordinário - Poder Legislativo nº 20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Tiago Antunes Correa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633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1º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2CF9487" w14:textId="77777777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Altera a redação do §1º do art. 2º da Lei Municipal nº 2.873, de 19 de dezembro de 2001, que cria a Taxa de Serviço de Limpeza de Terrenos Baldios ou Imóveis Abandonados – TLTB-IA, e dá outras providências.</w:t>
            </w:r>
          </w:p>
          <w:p w14:paraId="0081E626" w14:textId="203FD8DD" w:rsidR="00D05F44" w:rsidRPr="00D05F44" w:rsidRDefault="00D05F44">
            <w:pPr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266F0E3" w14:textId="6F960954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16770304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C308767" w14:textId="6C10DEC4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CC771AB" w14:textId="4F7F2A68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0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Moção nº 15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Aline 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Biezus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695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Único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A6076ED" w14:textId="77777777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Moção de Aplausos ao senhor Evaristo Castanha.</w:t>
            </w:r>
          </w:p>
          <w:p w14:paraId="51BF38B7" w14:textId="4DE0C8CD" w:rsidR="00D05F44" w:rsidRPr="00D05F44" w:rsidRDefault="00D05F44">
            <w:pPr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FEF9D6C" w14:textId="69F0D473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00BD1CCD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EBB6E91" w14:textId="5E3EF8BE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78DA0C5" w14:textId="1A6F9C50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1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214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Cidney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Barbiero Filho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732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F669C0B" w14:textId="37CAE19B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REQUERER, após ouvido o plenário, em conformidade com o art. 159 do Regimento Interno, que seja encaminhado Ofício, convocando o Secretário de Planejamento, Sr. William Nathan Madruga, para que compareça à Tribuna desta Casa Leis, em data a ser agendada, a fim de prestar esclarecimentos acerca das ações, programas, projetos e demais assuntos relacionados à sua pasta.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E7D1C8C" w14:textId="57132035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18DE0F17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2069433" w14:textId="30D96E76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705D6C" w14:textId="0F8BF427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2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215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Silmar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Gallina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733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5200D4B" w14:textId="44154049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REQUERER, após ouvido o plenário, que seja encaminhado ofício ai PROCON, solicitar a este órgão a instauração de investigação rigorosa sobre os descontos realizados nos benefícios previdenciários de pessoas idosas, especialmente aqueles promovidos por instituições financeiras (cooperativas de crédito</w:t>
            </w:r>
            <w:proofErr w:type="gram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),sindicatos</w:t>
            </w:r>
            <w:proofErr w:type="gram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, associações, e, em especial, pelo próprio Instituto Nacional do Seguro Social (INSS). Paralelamente, requeiro também que sejam oficiadas a 1ª e 2ª Vara Cível, bem como o Juizado Especial Cível da Comarca, a fim de que informem o número de processos em tramitação relacionados a empréstimos e descontos consignados envolvendo pessoas idosas, no intuito de subsidiar e dimensionar a gravidade da situação no âmbito judicial local.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9AACF43" w14:textId="13C788B1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527D9B0E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9F59F5A" w14:textId="206F6BC0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EEF09CC" w14:textId="67D14623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3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341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Anelise Marx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699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9DDE167" w14:textId="2D4B7893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INDICAR, ao Poder Executivo, para que promova a instalação de uma Academia da Terceira Idade (ATI) na Sede Gaudino.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01CF8B1" w14:textId="68D3B64E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522ACBBD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7B2527C" w14:textId="6D857825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31658EE" w14:textId="77777777" w:rsid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4F133630" w14:textId="1A073F5B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4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342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Emanuel 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Venzo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606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-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hyperlink r:id="rId15" w:tgtFrame="_blank" w:history="1">
              <w:r w:rsidRPr="00D05F44">
                <w:rPr>
                  <w:rStyle w:val="Hyperlink"/>
                  <w:rFonts w:ascii="Segoe UI" w:hAnsi="Segoe UI" w:cs="Segoe UI"/>
                  <w:b/>
                  <w:bCs/>
                  <w:color w:val="02BAF2"/>
                  <w:sz w:val="18"/>
                  <w:szCs w:val="18"/>
                </w:rPr>
                <w:t>Texto original</w:t>
              </w:r>
            </w:hyperlink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2382EA0" w14:textId="77777777" w:rsid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7B61EA0A" w14:textId="53846FC4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INDICAR, ao Executivo Municipal, através de estudos do setor competente, sejam realizadas melhorias na quadra de vôlei de areia localizada no Complexo Esportivo Arrudão, contemplando os seguintes pontos: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1. Colocação de nova carga de areia na quadra, para manter as condições ideais de uso;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2. Instalação de dois novos postes para sustentação da rede de vôlei;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3. Substituição da rede de vôlei, visto que a atual se encontra desgastada;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4. Melhoria na iluminação da quadra, possibilitando sua utilização também no período noturno;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5. Construção de um deck na área do chuveiro existente, a fim de oferecer mais conforto e segurança aos usuários durante o uso da ducha.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65C68BB" w14:textId="1D05BD88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5B7AD7A0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ED6EA99" w14:textId="345F03A6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F2E0BA" w14:textId="0ECF4A60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6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343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Aline 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Biezus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715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B4812AB" w14:textId="51F74030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INDICAR, ao poder Executivo, que que sejam implantados cursos e terapias ocupacionais nos clubes de idosos, com o objetivo de promover o bem-estar, a saúde mental e a melhoria da qualidade de vida da população idosa do município.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700F9C5" w14:textId="0044D32A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4DEA8D0B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2AF05E5" w14:textId="3C1BD9D6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F81E3D4" w14:textId="068537F0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7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344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Cidney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Barbiero Filho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663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915BC78" w14:textId="335BF542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que proceda aquisição de duas ambulâncias novas, com estrutura adequada para o transporte de pacientes em situação de urgência.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1EC3644" w14:textId="6B65B40B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5225F522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A31BDA2" w14:textId="1380BB1D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144B324" w14:textId="428DE9C1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8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345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Valmir Antônio 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Tonello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701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50314C3" w14:textId="50DC75E7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para que através do setor competente proceda construção de uma faixa elevada para travessia de pedestres na Rua Eduardo Faust, em frente ao lago do Bairro São Francisco.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2402706" w14:textId="37B8F645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6C4BCA79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539FF08" w14:textId="4C970F3E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CF99C09" w14:textId="7E9E3A1C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9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346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Emanuel 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Venzo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594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CC9C3AB" w14:textId="07F62B9B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INDICAR, após ouvido o plenário, que seja encaminhado ofício ao setor competente do Executivo Municipal, solicitando o envio de máquina ao CEJU (Centro da Juventude) para a limpeza e manutenção da quadra de areia existente no local.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3645CDF" w14:textId="4DCC890F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14EA3CA3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2A380B7" w14:textId="5A3090D8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58DB097" w14:textId="52ABDFAC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0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347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Jussir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José Nesi Junior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731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2F9D8F7" w14:textId="620443CE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INDICAR, após ouvido o plenário, que seja encaminhado ofício ao Executivo Municipal, para que analise e proceda a reforma do clube de mães da Comunidade Volta Grande do Marrecas.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6055067" w14:textId="3AB2F60B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70DAF4E3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924FC0C" w14:textId="143187B6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AE65977" w14:textId="1AA7B267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1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348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Silmar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Gallina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684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2D23C7F" w14:textId="73CFC943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INDICAR, após ouvido o plenário, que seja encaminhado ofício ao Executivo Municipal para que, por meio do setor competente, realize estudos que viabilizem a construção de um Centro Municipal de Educação Infantil (CMEI) na divisa entre os bairros São Cristóvão e Água Branca, mais especificamente nas proximidades do Capitel.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667A2BD" w14:textId="7E95C58E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1195FDB1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AF1AC91" w14:textId="4B301168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75F325" w14:textId="7CB5D894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2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349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Maria de Fátima 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Ize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Niclotte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560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B62D360" w14:textId="70B9F2B8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INDICAR, após ouvido o plenário, que seja enviado ao ofício ao Executivo Municipal para que através do setor competente, providencie melhorias na Rua Califórnia, Jardim Virgínia, nº 265, onde há um grave processo de desbarrancamento e rachaduras decorrentes da retirada de terras no terreno onde se encontram os loteamentos em frente ao parque. A remoção do solo comprometeu a base da via, colocando em risco a estrutura das residências e a segurança dos moradores. Além disso, há uma boca de lobo obstruída em frente ao número 265, situação que pode agravar alagamentos e erosão, especialmente em períodos chuvosos.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953DEC5" w14:textId="52C8D651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718CBF7D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23225C6" w14:textId="0E1896C7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DFF8CB" w14:textId="6AB3499C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3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350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Rosenildo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Borges - Nildo Gás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635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E44E999" w14:textId="47032198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através do setor competente, que realize a pavimentação asfáltica no calçamento da Linha São Paulo.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4C26AEC" w14:textId="7DD2B378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28BFBB2D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F9B23DC" w14:textId="605D1B85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BB75BB" w14:textId="2612D498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4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351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Pedro Eduardo 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Bernardon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dos Santos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615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0AAD4C1" w14:textId="6D4D8DE7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INDICAR, ao Executivo Municipal, por meio de estudos do setor competente, que realize pavimentação asfáltica na Travessa Egídio 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Cornélius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, no bairro Guanabara.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4B0ABE8" w14:textId="173BFED4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65380C33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E7C634B" w14:textId="6EF5A53D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FA2C0E" w14:textId="0A4B4679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5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352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Tiago Antunes Correa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673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8FF4E69" w14:textId="1264C77F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através do setor competente, que sejam realizadas obras de pavimentação asfáltica nos seguintes trechos: Rua Canadá, no bairro Jardim Virgínia.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5700335" w14:textId="73ABC4C8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</w:tr>
      <w:tr w:rsidR="00D05F44" w:rsidRPr="00D05F44" w14:paraId="0867B64E" w14:textId="77777777" w:rsidTr="00D05F4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238FBC9" w14:textId="60D112E3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202024" w14:textId="39D53637" w:rsidR="00D05F44" w:rsidRPr="00D05F44" w:rsidRDefault="00D05F44" w:rsidP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6" w:history="1">
              <w:r w:rsidRPr="00D05F44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353 de 2025</w:t>
              </w:r>
            </w:hyperlink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Cidney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Barbiero Filho, Maria de Fátima 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Ize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Niclotte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D05F44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 564</w:t>
            </w:r>
          </w:p>
        </w:tc>
        <w:tc>
          <w:tcPr>
            <w:tcW w:w="704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E50A9DE" w14:textId="0AC2BF3A" w:rsidR="00D05F44" w:rsidRPr="00D05F44" w:rsidRDefault="00D05F44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INDICAR, após ouvido o plenário, que seja enviado ao ofício ao Executivo Municipal para que através do setor competente, realize Recapeamento asfáltico e correção das irregularidades na Rua Pedro </w:t>
            </w:r>
            <w:proofErr w:type="spellStart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Bordun</w:t>
            </w:r>
            <w:proofErr w:type="spellEnd"/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t>, especialmente nos acessos às ruas Colorado e Califórnia; Análise técnica para a destinação do canteiro com a torre de alta tensão para a implantação de uma horta comunitária, garantindo segurança e viabilidade do projeto;</w:t>
            </w:r>
            <w:r w:rsidRPr="00D05F44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e Estudo para replicação desse modelo em outros espaços semelhantes no município, incentivando o uso sustentável das áreas públicas.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919E03" w14:textId="77777777" w:rsidR="00D05F44" w:rsidRPr="00D05F44" w:rsidRDefault="00D05F44">
            <w:pPr>
              <w:rPr>
                <w:sz w:val="18"/>
                <w:szCs w:val="18"/>
              </w:rPr>
            </w:pPr>
          </w:p>
        </w:tc>
      </w:tr>
    </w:tbl>
    <w:p w14:paraId="10E83A29" w14:textId="0DC98051" w:rsidR="008752E2" w:rsidRPr="00D05F44" w:rsidRDefault="008752E2" w:rsidP="00D05F44">
      <w:pPr>
        <w:ind w:left="-1560" w:firstLine="1560"/>
        <w:jc w:val="center"/>
        <w:rPr>
          <w:rFonts w:ascii="Arial" w:hAnsi="Arial" w:cs="Arial"/>
          <w:sz w:val="18"/>
          <w:szCs w:val="18"/>
          <w:lang w:eastAsia="pt-BR"/>
        </w:rPr>
      </w:pPr>
    </w:p>
    <w:sectPr w:rsidR="008752E2" w:rsidRPr="00D05F44" w:rsidSect="00D05F44">
      <w:headerReference w:type="default" r:id="rId27"/>
      <w:footerReference w:type="default" r:id="rId28"/>
      <w:pgSz w:w="11906" w:h="16838"/>
      <w:pgMar w:top="2835" w:right="1133" w:bottom="212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014F" w14:textId="77777777" w:rsidR="00A61E57" w:rsidRDefault="00A61E57" w:rsidP="00F37231">
      <w:pPr>
        <w:spacing w:after="0" w:line="240" w:lineRule="auto"/>
      </w:pPr>
      <w:r>
        <w:separator/>
      </w:r>
    </w:p>
  </w:endnote>
  <w:endnote w:type="continuationSeparator" w:id="0">
    <w:p w14:paraId="752EB740" w14:textId="77777777" w:rsidR="00A61E57" w:rsidRDefault="00A61E57" w:rsidP="00F3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6289" w14:textId="5AF98E27" w:rsidR="00F37231" w:rsidRDefault="00AC7039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736EA" wp14:editId="18178FEF">
          <wp:simplePos x="0" y="0"/>
          <wp:positionH relativeFrom="margin">
            <wp:posOffset>-1092835</wp:posOffset>
          </wp:positionH>
          <wp:positionV relativeFrom="paragraph">
            <wp:posOffset>-602615</wp:posOffset>
          </wp:positionV>
          <wp:extent cx="7586980" cy="1424940"/>
          <wp:effectExtent l="0" t="0" r="0" b="0"/>
          <wp:wrapNone/>
          <wp:docPr id="17312472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D0F1" w14:textId="77777777" w:rsidR="00A61E57" w:rsidRDefault="00A61E57" w:rsidP="00F37231">
      <w:pPr>
        <w:spacing w:after="0" w:line="240" w:lineRule="auto"/>
      </w:pPr>
      <w:r>
        <w:separator/>
      </w:r>
    </w:p>
  </w:footnote>
  <w:footnote w:type="continuationSeparator" w:id="0">
    <w:p w14:paraId="2BB91722" w14:textId="77777777" w:rsidR="00A61E57" w:rsidRDefault="00A61E57" w:rsidP="00F37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11CE" w14:textId="2F17A9C1" w:rsidR="00F37231" w:rsidRDefault="00AC7039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092C0B2" wp14:editId="72BF471A">
          <wp:simplePos x="0" y="0"/>
          <wp:positionH relativeFrom="page">
            <wp:posOffset>68580</wp:posOffset>
          </wp:positionH>
          <wp:positionV relativeFrom="paragraph">
            <wp:posOffset>-417195</wp:posOffset>
          </wp:positionV>
          <wp:extent cx="7442835" cy="1853565"/>
          <wp:effectExtent l="0" t="0" r="0" b="0"/>
          <wp:wrapNone/>
          <wp:docPr id="4260282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835" cy="185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A9"/>
    <w:rsid w:val="000330E5"/>
    <w:rsid w:val="001A5A79"/>
    <w:rsid w:val="00277FB5"/>
    <w:rsid w:val="00762BEA"/>
    <w:rsid w:val="007A5CA9"/>
    <w:rsid w:val="007C7261"/>
    <w:rsid w:val="008752E2"/>
    <w:rsid w:val="00936CEC"/>
    <w:rsid w:val="00A61E57"/>
    <w:rsid w:val="00AC7039"/>
    <w:rsid w:val="00CA2690"/>
    <w:rsid w:val="00D05F44"/>
    <w:rsid w:val="00D61998"/>
    <w:rsid w:val="00F37231"/>
    <w:rsid w:val="00F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11BE6"/>
  <w15:chartTrackingRefBased/>
  <w15:docId w15:val="{635D12FC-9694-4AE3-A0D2-BA55B46E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231"/>
  </w:style>
  <w:style w:type="paragraph" w:styleId="Rodap">
    <w:name w:val="footer"/>
    <w:basedOn w:val="Normal"/>
    <w:link w:val="Rodap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231"/>
  </w:style>
  <w:style w:type="character" w:styleId="Forte">
    <w:name w:val="Strong"/>
    <w:uiPriority w:val="22"/>
    <w:qFormat/>
    <w:rsid w:val="00AC7039"/>
    <w:rPr>
      <w:b/>
      <w:bCs/>
    </w:rPr>
  </w:style>
  <w:style w:type="character" w:styleId="Hyperlink">
    <w:name w:val="Hyperlink"/>
    <w:uiPriority w:val="99"/>
    <w:unhideWhenUsed/>
    <w:rsid w:val="00AC7039"/>
    <w:rPr>
      <w:color w:val="0000FF"/>
      <w:u w:val="single"/>
    </w:rPr>
  </w:style>
  <w:style w:type="paragraph" w:customStyle="1" w:styleId="msonormal0">
    <w:name w:val="msonormal"/>
    <w:basedOn w:val="Normal"/>
    <w:rsid w:val="00CA269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A26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franciscobeltrao.pr.leg.br/materia/6218" TargetMode="External"/><Relationship Id="rId13" Type="http://schemas.openxmlformats.org/officeDocument/2006/relationships/hyperlink" Target="https://sapl.franciscobeltrao.pr.leg.br/materia/6427" TargetMode="External"/><Relationship Id="rId18" Type="http://schemas.openxmlformats.org/officeDocument/2006/relationships/hyperlink" Target="https://sapl.franciscobeltrao.pr.leg.br/materia/6432" TargetMode="External"/><Relationship Id="rId26" Type="http://schemas.openxmlformats.org/officeDocument/2006/relationships/hyperlink" Target="https://sapl.franciscobeltrao.pr.leg.br/materia/64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pl.franciscobeltrao.pr.leg.br/materia/6436" TargetMode="External"/><Relationship Id="rId7" Type="http://schemas.openxmlformats.org/officeDocument/2006/relationships/hyperlink" Target="https://sapl.franciscobeltrao.pr.leg.br/sessao/483/ordemdia?o=3" TargetMode="External"/><Relationship Id="rId12" Type="http://schemas.openxmlformats.org/officeDocument/2006/relationships/hyperlink" Target="https://sapl.franciscobeltrao.pr.leg.br/materia/6428" TargetMode="External"/><Relationship Id="rId17" Type="http://schemas.openxmlformats.org/officeDocument/2006/relationships/hyperlink" Target="https://sapl.franciscobeltrao.pr.leg.br/materia/6431" TargetMode="External"/><Relationship Id="rId25" Type="http://schemas.openxmlformats.org/officeDocument/2006/relationships/hyperlink" Target="https://sapl.franciscobeltrao.pr.leg.br/materia/64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pl.franciscobeltrao.pr.leg.br/materia/6430" TargetMode="External"/><Relationship Id="rId20" Type="http://schemas.openxmlformats.org/officeDocument/2006/relationships/hyperlink" Target="https://sapl.franciscobeltrao.pr.leg.br/materia/643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apl.franciscobeltrao.pr.leg.br/sessao/483/ordemdia?o=2" TargetMode="External"/><Relationship Id="rId11" Type="http://schemas.openxmlformats.org/officeDocument/2006/relationships/hyperlink" Target="https://sapl.franciscobeltrao.pr.leg.br/materia/6425" TargetMode="External"/><Relationship Id="rId24" Type="http://schemas.openxmlformats.org/officeDocument/2006/relationships/hyperlink" Target="https://sapl.franciscobeltrao.pr.leg.br/materia/643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apl.franciscobeltrao.pr.leg.br/media/sapl/public/materialegislativa/2025/6429/emanuel_-_indicacao_no_342_-_25_-_melhorias_quadra_de_areia_arrudao.docx" TargetMode="External"/><Relationship Id="rId23" Type="http://schemas.openxmlformats.org/officeDocument/2006/relationships/hyperlink" Target="https://sapl.franciscobeltrao.pr.leg.br/materia/6438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apl.franciscobeltrao.pr.leg.br/materia/6426" TargetMode="External"/><Relationship Id="rId19" Type="http://schemas.openxmlformats.org/officeDocument/2006/relationships/hyperlink" Target="https://sapl.franciscobeltrao.pr.leg.br/materia/643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pl.franciscobeltrao.pr.leg.br/materia/6330" TargetMode="External"/><Relationship Id="rId14" Type="http://schemas.openxmlformats.org/officeDocument/2006/relationships/hyperlink" Target="https://sapl.franciscobeltrao.pr.leg.br/materia/6429" TargetMode="External"/><Relationship Id="rId22" Type="http://schemas.openxmlformats.org/officeDocument/2006/relationships/hyperlink" Target="https://sapl.franciscobeltrao.pr.leg.br/materia/6437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1363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 Silveira .</dc:creator>
  <cp:keywords/>
  <dc:description/>
  <cp:lastModifiedBy>douglasalmeida.camara@outlook.com</cp:lastModifiedBy>
  <cp:revision>2</cp:revision>
  <dcterms:created xsi:type="dcterms:W3CDTF">2025-05-09T20:04:00Z</dcterms:created>
  <dcterms:modified xsi:type="dcterms:W3CDTF">2025-05-09T20:04:00Z</dcterms:modified>
</cp:coreProperties>
</file>