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D03C7" w14:textId="77777777" w:rsidR="00AC7039" w:rsidRPr="00936CEC" w:rsidRDefault="00AC7039" w:rsidP="00CA2D18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92573570"/>
      <w:r w:rsidRPr="00936CEC">
        <w:rPr>
          <w:rFonts w:ascii="Arial" w:eastAsia="Arial Unicode MS" w:hAnsi="Arial" w:cs="Arial"/>
          <w:b/>
          <w:u w:val="single"/>
        </w:rPr>
        <w:t>SESSÃO ORDINÁRIA</w:t>
      </w:r>
    </w:p>
    <w:p w14:paraId="44B6EAEB" w14:textId="7BADE828" w:rsidR="00AC7039" w:rsidRPr="00936CEC" w:rsidRDefault="00AC7039" w:rsidP="00CA2D18">
      <w:pPr>
        <w:spacing w:after="0" w:line="240" w:lineRule="auto"/>
        <w:ind w:left="284"/>
        <w:jc w:val="center"/>
        <w:outlineLvl w:val="0"/>
        <w:rPr>
          <w:rFonts w:ascii="Arial" w:eastAsia="Arial Unicode MS" w:hAnsi="Arial" w:cs="Arial"/>
          <w:b/>
          <w:bCs/>
        </w:rPr>
      </w:pPr>
      <w:r w:rsidRPr="00936CEC">
        <w:rPr>
          <w:rFonts w:ascii="Arial" w:eastAsia="Arial Unicode MS" w:hAnsi="Arial" w:cs="Arial"/>
          <w:b/>
          <w:bCs/>
        </w:rPr>
        <w:t xml:space="preserve">ORDEM DO DIA PARA SESSÃO ORDINÁRIA DO DIA </w:t>
      </w:r>
      <w:r w:rsidR="00D05F44">
        <w:rPr>
          <w:rFonts w:ascii="Arial" w:eastAsia="Arial Unicode MS" w:hAnsi="Arial" w:cs="Arial"/>
          <w:b/>
          <w:bCs/>
        </w:rPr>
        <w:t>1</w:t>
      </w:r>
      <w:r w:rsidR="00AC2FBE">
        <w:rPr>
          <w:rFonts w:ascii="Arial" w:eastAsia="Arial Unicode MS" w:hAnsi="Arial" w:cs="Arial"/>
          <w:b/>
          <w:bCs/>
        </w:rPr>
        <w:t>3</w:t>
      </w:r>
      <w:r w:rsidRPr="00936CEC">
        <w:rPr>
          <w:rFonts w:ascii="Arial" w:eastAsia="Arial Unicode MS" w:hAnsi="Arial" w:cs="Arial"/>
          <w:b/>
          <w:bCs/>
        </w:rPr>
        <w:t xml:space="preserve"> DE M</w:t>
      </w:r>
      <w:r w:rsidR="00D05F44">
        <w:rPr>
          <w:rFonts w:ascii="Arial" w:eastAsia="Arial Unicode MS" w:hAnsi="Arial" w:cs="Arial"/>
          <w:b/>
          <w:bCs/>
        </w:rPr>
        <w:t>AIO</w:t>
      </w:r>
      <w:r w:rsidRPr="00936CEC">
        <w:rPr>
          <w:rFonts w:ascii="Arial" w:eastAsia="Arial Unicode MS" w:hAnsi="Arial" w:cs="Arial"/>
          <w:b/>
          <w:bCs/>
        </w:rPr>
        <w:t xml:space="preserve"> DE 2025</w:t>
      </w:r>
    </w:p>
    <w:p w14:paraId="529E6E1D" w14:textId="77777777" w:rsidR="00CA2D18" w:rsidRDefault="00D05F44" w:rsidP="00CA2D18">
      <w:pPr>
        <w:shd w:val="clear" w:color="auto" w:fill="FFFFFF"/>
        <w:spacing w:after="0" w:line="240" w:lineRule="auto"/>
        <w:jc w:val="center"/>
        <w:rPr>
          <w:rFonts w:ascii="Segoe UI" w:hAnsi="Segoe UI" w:cs="Segoe UI"/>
          <w:color w:val="212529"/>
          <w:kern w:val="0"/>
          <w:sz w:val="24"/>
          <w:szCs w:val="24"/>
          <w:lang w:eastAsia="pt-BR"/>
        </w:rPr>
      </w:pPr>
      <w:r>
        <w:rPr>
          <w:rFonts w:ascii="Arial" w:eastAsia="Arial Unicode MS" w:hAnsi="Arial" w:cs="Arial"/>
          <w:b/>
          <w:bCs/>
        </w:rPr>
        <w:t>2</w:t>
      </w:r>
      <w:r w:rsidR="00AC2FBE">
        <w:rPr>
          <w:rFonts w:ascii="Arial" w:eastAsia="Arial Unicode MS" w:hAnsi="Arial" w:cs="Arial"/>
          <w:b/>
          <w:bCs/>
        </w:rPr>
        <w:t>7</w:t>
      </w:r>
      <w:r w:rsidR="00AC7039" w:rsidRPr="00936CEC">
        <w:rPr>
          <w:rFonts w:ascii="Arial" w:eastAsia="Arial Unicode MS" w:hAnsi="Arial" w:cs="Arial"/>
          <w:b/>
          <w:bCs/>
        </w:rPr>
        <w:t>ª SESSÃO ORDINÁRIA DA SESSÃO LEGISLATIVA DE 2025</w:t>
      </w:r>
      <w:bookmarkEnd w:id="0"/>
      <w:r w:rsidR="00CA2D18">
        <w:rPr>
          <w:rFonts w:ascii="Arial" w:eastAsia="Arial Unicode MS" w:hAnsi="Arial" w:cs="Arial"/>
          <w:b/>
          <w:bCs/>
        </w:rPr>
        <w:br/>
      </w:r>
      <w:r w:rsidR="00CA2D18">
        <w:rPr>
          <w:rFonts w:ascii="Arial" w:eastAsia="Arial Unicode MS" w:hAnsi="Arial" w:cs="Arial"/>
          <w:b/>
          <w:bCs/>
        </w:rPr>
        <w:br/>
      </w:r>
      <w:r w:rsidR="00CA2D18">
        <w:rPr>
          <w:rFonts w:ascii="Segoe UI" w:hAnsi="Segoe UI" w:cs="Segoe UI"/>
          <w:color w:val="212529"/>
        </w:rPr>
        <w:t>Total de Matérias da Ordem do Dia: </w:t>
      </w:r>
      <w:r w:rsidR="00CA2D18">
        <w:rPr>
          <w:rStyle w:val="Forte"/>
          <w:rFonts w:ascii="Segoe UI" w:hAnsi="Segoe UI" w:cs="Segoe UI"/>
          <w:color w:val="212529"/>
        </w:rPr>
        <w:t>17</w:t>
      </w:r>
    </w:p>
    <w:tbl>
      <w:tblPr>
        <w:tblW w:w="11802" w:type="dxa"/>
        <w:tblInd w:w="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4395"/>
        <w:gridCol w:w="7335"/>
        <w:gridCol w:w="36"/>
      </w:tblGrid>
      <w:tr w:rsidR="00CA2D18" w14:paraId="33E6D91B" w14:textId="77777777" w:rsidTr="00CA2D18">
        <w:trPr>
          <w:tblHeader/>
        </w:trPr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22F32CA6" w14:textId="7B5B2B5A" w:rsidR="00CA2D18" w:rsidRDefault="00CA2D18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6604952C" w14:textId="77777777" w:rsidR="00CA2D18" w:rsidRDefault="00CA2D18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hyperlink r:id="rId6" w:tooltip="Clique para alterar a ordem a listagem" w:history="1">
              <w:r>
                <w:rPr>
                  <w:rStyle w:val="Hyperlink"/>
                  <w:rFonts w:ascii="Segoe UI" w:hAnsi="Segoe UI" w:cs="Segoe UI"/>
                  <w:b/>
                  <w:bCs/>
                  <w:color w:val="02BAF2"/>
                </w:rPr>
                <w:t>Matéria</w:t>
              </w:r>
            </w:hyperlink>
          </w:p>
        </w:tc>
        <w:tc>
          <w:tcPr>
            <w:tcW w:w="7335" w:type="dxa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  <w:hideMark/>
          </w:tcPr>
          <w:p w14:paraId="58DBB404" w14:textId="77777777" w:rsidR="00CA2D18" w:rsidRDefault="00CA2D18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hyperlink r:id="rId7" w:tooltip="Clique para alterar a ordem a listagem" w:history="1">
              <w:r>
                <w:rPr>
                  <w:rStyle w:val="Hyperlink"/>
                  <w:rFonts w:ascii="Segoe UI" w:hAnsi="Segoe UI" w:cs="Segoe UI"/>
                  <w:b/>
                  <w:bCs/>
                  <w:color w:val="02BAF2"/>
                </w:rPr>
                <w:t>Ementa / Situação de Pauta / Observação</w:t>
              </w:r>
            </w:hyperlink>
          </w:p>
        </w:tc>
        <w:tc>
          <w:tcPr>
            <w:tcW w:w="0" w:type="auto"/>
            <w:tcBorders>
              <w:top w:val="single" w:sz="6" w:space="0" w:color="DEE2E6"/>
              <w:bottom w:val="single" w:sz="12" w:space="0" w:color="DEE2E6"/>
            </w:tcBorders>
            <w:shd w:val="clear" w:color="auto" w:fill="FFFFFF"/>
            <w:vAlign w:val="bottom"/>
          </w:tcPr>
          <w:p w14:paraId="7F95E107" w14:textId="40840847" w:rsidR="00CA2D18" w:rsidRDefault="00CA2D18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</w:p>
        </w:tc>
      </w:tr>
      <w:tr w:rsidR="00CA2D18" w14:paraId="5520CB90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A23BB8C" w14:textId="739B1CA5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DEC26E" w14:textId="21F220A5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8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Executivo nº 13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ANTÔNIO PEDRON - PREFEITO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541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2º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7D59DE7" w14:textId="77777777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Ementa: Autoriza o Município de Francisco Beltrão a receber, por doação, imóvel destinado à regularização de via pública e dá outras providências.</w:t>
            </w:r>
          </w:p>
          <w:p w14:paraId="29175347" w14:textId="13BB896A" w:rsidR="00CA2D18" w:rsidRPr="001B57EA" w:rsidRDefault="00CA2D18">
            <w:pPr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EE292A5" w14:textId="243E5B25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2870150A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62E2475" w14:textId="20A6D703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33991D8" w14:textId="6E19434F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9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Legislativo nº 20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Tiago Antunes Correa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633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2º 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29CD02E" w14:textId="77777777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Altera a redação do §1º do art. 2º da Lei Municipal nº 2.873, de 19 de dezembro de 2001, que cria a Taxa de Serviço de Limpeza de Terrenos Baldios ou Imóveis Abandonados – TLTB-IA, e dá outras providências.</w:t>
            </w:r>
          </w:p>
          <w:p w14:paraId="74EB3DD7" w14:textId="53DCEBA4" w:rsidR="00CA2D18" w:rsidRPr="001B57EA" w:rsidRDefault="00CA2D18">
            <w:pPr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FB045BB" w14:textId="073B5BA2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73805964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EE3EF15" w14:textId="3B934550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957D94A" w14:textId="4AFFC25C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0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Legislativo nº 8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Emanuel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Venzo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131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1º 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A37ABA5" w14:textId="77777777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Institui, no âmbito do Município de Francisco Beltrão, o programa de atenção à pessoa em situação de dependência química e alcoólica, doravante denominado de “PROGRAMA MÃO ACOLHEDORA: RESGATE DA DIGNIDADE” e dá outras providências.</w:t>
            </w:r>
          </w:p>
          <w:p w14:paraId="44C0C8E2" w14:textId="593116D2" w:rsidR="00CA2D18" w:rsidRPr="001B57EA" w:rsidRDefault="00CA2D18">
            <w:pPr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2E76E54" w14:textId="0B370A61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5168F3C8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DF2391B" w14:textId="1BD6E2E2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0858A50" w14:textId="2666D4AA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1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Executivo nº 10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ANTÔNIO PEDRON - PREFEITO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486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1º 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E18002B" w14:textId="77777777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Dispõe sobre a Regularização Fundiária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Urbana no município de Francisco Beltrão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- PR e dá outras providências.</w:t>
            </w:r>
          </w:p>
          <w:p w14:paraId="09CB5B0D" w14:textId="5E0729E7" w:rsidR="00CA2D18" w:rsidRPr="001B57EA" w:rsidRDefault="00CA2D18">
            <w:pPr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970A4A3" w14:textId="5995EB60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70117F95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25D0F15" w14:textId="1DCAC342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71860CA" w14:textId="708D7FCA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2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Projeto de Lei Ordinário - Poder Legislativo nº 22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Bruno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Savarro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681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Turno: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1º 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AD12A6B" w14:textId="77777777" w:rsidR="00CA2D18" w:rsidRPr="001B57EA" w:rsidRDefault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Institui a Semana Municipal de Conscientização sobre a Carga Tributária no Município de Francisco Beltrão.</w:t>
            </w:r>
          </w:p>
          <w:p w14:paraId="0B2766E6" w14:textId="115035C9" w:rsidR="00CA2D18" w:rsidRPr="001B57EA" w:rsidRDefault="00CA2D18">
            <w:pPr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i/>
                <w:iCs/>
                <w:color w:val="212529"/>
                <w:sz w:val="18"/>
                <w:szCs w:val="18"/>
              </w:rPr>
              <w:t>*** Quórum de votação: Maioria Simples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1A34818" w14:textId="6773AE4B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12FDA76F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A58602D" w14:textId="06B17593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65B0632" w14:textId="77777777" w:rsidR="001B57EA" w:rsidRDefault="001B57EA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1A4DF7C6" w14:textId="77777777" w:rsidR="001B57EA" w:rsidRDefault="001B57EA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42806136" w14:textId="77777777" w:rsidR="001B57EA" w:rsidRDefault="001B57EA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6D673377" w14:textId="77777777" w:rsidR="001B57EA" w:rsidRDefault="001B57EA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5B6E9D0D" w14:textId="521E3F17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3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216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Cidney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Barbiero Filho,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Silmar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Gallina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742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7AC18FA" w14:textId="77777777" w:rsidR="001B57EA" w:rsidRDefault="001B57EA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0CE55272" w14:textId="77777777" w:rsidR="001B57EA" w:rsidRDefault="001B57EA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7C78E44C" w14:textId="77777777" w:rsidR="001B57EA" w:rsidRDefault="001B57EA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29E78DA7" w14:textId="77777777" w:rsidR="001B57EA" w:rsidRDefault="001B57EA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20CAA747" w14:textId="77777777" w:rsidR="001B57EA" w:rsidRDefault="001B57EA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5F14C08A" w14:textId="77777777" w:rsidR="001B57EA" w:rsidRDefault="001B57EA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</w:p>
          <w:p w14:paraId="396FDCC5" w14:textId="1980038C" w:rsidR="00CA2D18" w:rsidRPr="001B57EA" w:rsidRDefault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lastRenderedPageBreak/>
              <w:t>REQUERER, requer-se a expedição de ofício ao Senhor Prefeito Municipal de Francisco Beltrão – PR, bem como às farmácias credenciadas ao Programa Farmácia Popular no município (lista em anexo), para que prestem as seguintes informações: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1. Quais farmácias estão atualmente credenciadas ao Programa Farmácia Popular em Francisco Beltrão – PR e estão habilitadas a distribuir fraldas geriátricas?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2. Quais os critérios adotados para a concessão das fraldas geriátricas por meio do referido programa?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3. Quantas unidades de fraldas geriátricas foram distribuídas nos últimos 12 meses, discriminadas por mês?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4. Há controle ou acompanhamento por parte do município quanto à regularidade e ao estoque dos itens disponibilizados?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  <w:t>5. Há previsão de ampliação do número de farmácias credenciadas ou de reformulação da política de distribuição para atender maior número de beneficiários?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375384D" w14:textId="5BF26D14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3C3A156B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80D0F6A" w14:textId="60F83D86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81510EE" w14:textId="410358F1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4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217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Valmir Antônio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Tonello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710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F267F26" w14:textId="74C8FEB0" w:rsidR="00CA2D18" w:rsidRPr="001B57EA" w:rsidRDefault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REQUERER, que seja encaminhado ofício ao excelentíssimo Senhor Deputado Estadual Ademar Traiano, especial atenção para a solicitação de uma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ensiladeira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destinada a comunidade de Barra Bonita, a fim de atender às necessidades dos produtores rurais da comunidade.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2E87E17" w14:textId="7E4F7F70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34BDB5C5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B547447" w14:textId="2E5D3591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11FD896F" w14:textId="15C5148E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5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218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Marcos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Folador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749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5537462" w14:textId="1F146D91" w:rsidR="00CA2D18" w:rsidRPr="001B57EA" w:rsidRDefault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REQUERER, seja expedido ofício ao Executivo Municipal, solicitando informações, quanto à previsão de chamamento dos estagiários classificados no Processo Seletivo Simplificado (PSS) realizado por esta municipalidade. Solicito, ainda, se possível, que as informações sejam discriminadas por área de estágio, de forma a possibilitar maior clareza aos candidatos aprovados quanto à ordem e estimativa de convocação.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DA4C244" w14:textId="4AD8F076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5516AFB4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CF32533" w14:textId="48DCC721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6E6FF2D" w14:textId="22BA6A63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6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219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Maria de Fátima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Ize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Niclotte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746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510FEA59" w14:textId="2D39790F" w:rsidR="00CA2D18" w:rsidRPr="001B57EA" w:rsidRDefault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REQUER, após ouvido o Plenário, que seja encaminhado ofício à Sanepar que informe quando será realizada a manutenção referente a um vazamento de água na Rua Barra Mansa, Bairro Pinheirinho, nas proximidades da residência nº164.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A9E4700" w14:textId="7F8DB39C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112653BA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25F6B06" w14:textId="58D01374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0199AED5" w14:textId="623574DA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7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Requerimento nº 220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Oberdan Raul Saretta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735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239D5FBC" w14:textId="2CBFD636" w:rsidR="00CA2D18" w:rsidRPr="001B57EA" w:rsidRDefault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REQUER, após ouvido o plenário, que seja enviado ofício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a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Secretaria da Fazenda, solicitando informações de qual foi o valor total arrecadado pelo Município por meio do pagamento à vista do Imposto Predial e Territorial Urbano (IPTU) no exercício de 2025?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76E6505" w14:textId="7A305237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4B4FA557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666B10F" w14:textId="41873A82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CA33F8D" w14:textId="2AC355AF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8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354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Anelise Marx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722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3A6A581" w14:textId="136BB16D" w:rsidR="00CA2D18" w:rsidRPr="001B57EA" w:rsidRDefault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INDICAR, ao Poder Executivo, que providencie melhorias na iluminação pública na Rodovia Vitório Traiano, nº 555, Bairro Água Branca, trecho que dá acesso ao Hospital Geral de Itapema (HGI), Universidade Unioeste e Consórcio Intermunicipal de Saúde (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Consud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).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B281236" w14:textId="2ACF1393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4DCA42D3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986E108" w14:textId="7BDC603E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5673D55C" w14:textId="5F5BE0A4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19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355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Bruno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Savarro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752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37D313E4" w14:textId="37383A5C" w:rsidR="00CA2D18" w:rsidRPr="001B57EA" w:rsidRDefault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INDICAR, após ouvido o plenário, que seja enviado ao ofício ao Executivo Municipal para que através do setor competente, preceda a restauração das três rampas de acesso da Associação Beneficente Menino Deus (CEONC), que estão quebradas, impedindo o acesso de cadeirantes e pessoas com mobilidade reduzida.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37AEF3C3" w14:textId="652EB129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49203B21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3728153" w14:textId="5065349E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3AD843D7" w14:textId="6DEF6A8F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0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356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Maria de Fátima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Ize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Niclotte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580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03BBF036" w14:textId="29E4BFB3" w:rsidR="00CA2D18" w:rsidRPr="001B57EA" w:rsidRDefault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INDICAR, após ouvido o plenário, que seja enviado ao ofício ao Executivo Municipal para que através do setor competente, realize melhorias na pavimenta da Rua Catanduvas esquina com a Rua Cabo Frio, em frente a distribuidora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Golfran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5BFB0CA0" w14:textId="4B4F6C07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5FF59E87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74893521" w14:textId="55A0623F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4EC83284" w14:textId="247E2AE4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1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357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Tiago Antunes Correa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677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44EAF212" w14:textId="67AD6D13" w:rsidR="00CA2D18" w:rsidRPr="001B57EA" w:rsidRDefault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através do setor competente, que sejam realizadas obras de pavimentação asfáltica nos seguintes trechos: Rua Joel dos Santos, no bairro Padre Ulrico.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045585AB" w14:textId="40F0253B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0CBF08B8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CCF7DBA" w14:textId="04E5E45B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6F173CDB" w14:textId="2A2607F5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2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358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Rosenildo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 Borges - Nildo Gás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736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6BD519CB" w14:textId="60BDF69B" w:rsidR="00CA2D18" w:rsidRPr="001B57EA" w:rsidRDefault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que seja realizada, com a máxima urgência, a perfuração de um poço artesiano na Comunidade do KM 15 Rio Herval, a fim de atender uma demanda antiga da população local, beneficiando cerca de 28 famílias residentes na região.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694B6719" w14:textId="57D1165C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7C79140C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17BE3E22" w14:textId="027625E5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7862562C" w14:textId="69B3CF49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3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359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 xml:space="preserve"> Aline </w:t>
            </w:r>
            <w:proofErr w:type="spellStart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Biezus</w:t>
            </w:r>
            <w:proofErr w:type="spellEnd"/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714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1E904DFD" w14:textId="1E6AE771" w:rsidR="00CA2D18" w:rsidRPr="001B57EA" w:rsidRDefault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INDICAR, ao poder Executivo, que que proceda com a implantação de mais uma equipe do Serviço de Atenção Domiciliar (SAD), considerando o crescimento populacional do município e o aumento da demanda por atendimento domiciliar.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210CA094" w14:textId="0B539DAB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</w:tr>
      <w:tr w:rsidR="00CA2D18" w14:paraId="65D8A562" w14:textId="77777777" w:rsidTr="00CA2D18"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</w:tcPr>
          <w:p w14:paraId="4C02F8BC" w14:textId="09986377" w:rsidR="00CA2D18" w:rsidRDefault="00CA2D18">
            <w:pPr>
              <w:rPr>
                <w:rFonts w:ascii="Segoe UI" w:hAnsi="Segoe UI" w:cs="Segoe UI"/>
                <w:color w:val="212529"/>
              </w:rPr>
            </w:pPr>
          </w:p>
        </w:tc>
        <w:tc>
          <w:tcPr>
            <w:tcW w:w="0" w:type="auto"/>
            <w:tcBorders>
              <w:top w:val="single" w:sz="6" w:space="0" w:color="DEE2E6"/>
            </w:tcBorders>
            <w:shd w:val="clear" w:color="auto" w:fill="FFFFFF"/>
            <w:hideMark/>
          </w:tcPr>
          <w:p w14:paraId="290D1F30" w14:textId="29ED52DC" w:rsidR="00CA2D18" w:rsidRPr="001B57EA" w:rsidRDefault="00CA2D18" w:rsidP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hyperlink r:id="rId24" w:history="1">
              <w:r w:rsidRPr="001B57EA">
                <w:rPr>
                  <w:rStyle w:val="Hyperlink"/>
                  <w:rFonts w:ascii="Segoe UI" w:hAnsi="Segoe UI" w:cs="Segoe UI"/>
                  <w:color w:val="02BAF2"/>
                  <w:sz w:val="18"/>
                  <w:szCs w:val="18"/>
                </w:rPr>
                <w:t>Indicação nº 360 de 2025</w:t>
              </w:r>
            </w:hyperlink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Autor: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Tiago Antunes Correa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br/>
            </w:r>
            <w:r w:rsidRPr="001B57EA">
              <w:rPr>
                <w:rFonts w:ascii="Segoe UI" w:hAnsi="Segoe UI" w:cs="Segoe UI"/>
                <w:b/>
                <w:bCs/>
                <w:color w:val="212529"/>
                <w:sz w:val="18"/>
                <w:szCs w:val="18"/>
              </w:rPr>
              <w:t>Protocolo:</w:t>
            </w: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 676</w:t>
            </w:r>
          </w:p>
        </w:tc>
        <w:tc>
          <w:tcPr>
            <w:tcW w:w="7335" w:type="dxa"/>
            <w:tcBorders>
              <w:top w:val="single" w:sz="6" w:space="0" w:color="DEE2E6"/>
            </w:tcBorders>
            <w:shd w:val="clear" w:color="auto" w:fill="FFFFFF"/>
            <w:hideMark/>
          </w:tcPr>
          <w:p w14:paraId="7357D7D2" w14:textId="661DF79C" w:rsidR="00CA2D18" w:rsidRPr="001B57EA" w:rsidRDefault="00CA2D18">
            <w:pPr>
              <w:rPr>
                <w:rFonts w:ascii="Segoe UI" w:hAnsi="Segoe UI" w:cs="Segoe UI"/>
                <w:color w:val="212529"/>
                <w:sz w:val="18"/>
                <w:szCs w:val="18"/>
              </w:rPr>
            </w:pPr>
            <w:r w:rsidRPr="001B57EA">
              <w:rPr>
                <w:rFonts w:ascii="Segoe UI" w:hAnsi="Segoe UI" w:cs="Segoe UI"/>
                <w:color w:val="212529"/>
                <w:sz w:val="18"/>
                <w:szCs w:val="18"/>
              </w:rPr>
              <w:t>INDICAR, ao Executivo Municipal, através do setor competente, que sejam realizadas obras de pavimentação asfáltica nos seguintes trechos: Rua Transversal, no bairro Padre Ulrico.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0BFF8D33" w14:textId="77777777" w:rsidR="00CA2D18" w:rsidRDefault="00CA2D18">
            <w:pPr>
              <w:rPr>
                <w:sz w:val="20"/>
                <w:szCs w:val="20"/>
              </w:rPr>
            </w:pPr>
          </w:p>
        </w:tc>
      </w:tr>
    </w:tbl>
    <w:p w14:paraId="385F1C5A" w14:textId="434D81DC" w:rsidR="00AC7039" w:rsidRDefault="00AC7039" w:rsidP="00AC7039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b/>
          <w:bCs/>
        </w:rPr>
      </w:pPr>
    </w:p>
    <w:sectPr w:rsidR="00AC7039" w:rsidSect="00D05F44">
      <w:headerReference w:type="default" r:id="rId25"/>
      <w:footerReference w:type="default" r:id="rId26"/>
      <w:pgSz w:w="11906" w:h="16838"/>
      <w:pgMar w:top="2835" w:right="1133" w:bottom="2127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D014F" w14:textId="77777777" w:rsidR="00A61E57" w:rsidRDefault="00A61E57" w:rsidP="00F37231">
      <w:pPr>
        <w:spacing w:after="0" w:line="240" w:lineRule="auto"/>
      </w:pPr>
      <w:r>
        <w:separator/>
      </w:r>
    </w:p>
  </w:endnote>
  <w:endnote w:type="continuationSeparator" w:id="0">
    <w:p w14:paraId="752EB740" w14:textId="77777777" w:rsidR="00A61E57" w:rsidRDefault="00A61E57" w:rsidP="00F37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F6289" w14:textId="5AF98E27" w:rsidR="00F37231" w:rsidRDefault="00AC7039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F736EA" wp14:editId="18178FEF">
          <wp:simplePos x="0" y="0"/>
          <wp:positionH relativeFrom="margin">
            <wp:posOffset>-1092835</wp:posOffset>
          </wp:positionH>
          <wp:positionV relativeFrom="paragraph">
            <wp:posOffset>-602615</wp:posOffset>
          </wp:positionV>
          <wp:extent cx="7586980" cy="1424940"/>
          <wp:effectExtent l="0" t="0" r="0" b="0"/>
          <wp:wrapNone/>
          <wp:docPr id="17312472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698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4D0F1" w14:textId="77777777" w:rsidR="00A61E57" w:rsidRDefault="00A61E57" w:rsidP="00F37231">
      <w:pPr>
        <w:spacing w:after="0" w:line="240" w:lineRule="auto"/>
      </w:pPr>
      <w:r>
        <w:separator/>
      </w:r>
    </w:p>
  </w:footnote>
  <w:footnote w:type="continuationSeparator" w:id="0">
    <w:p w14:paraId="2BB91722" w14:textId="77777777" w:rsidR="00A61E57" w:rsidRDefault="00A61E57" w:rsidP="00F37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B11CE" w14:textId="2F17A9C1" w:rsidR="00F37231" w:rsidRDefault="00AC7039">
    <w:pPr>
      <w:pStyle w:val="Cabealho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092C0B2" wp14:editId="72BF471A">
          <wp:simplePos x="0" y="0"/>
          <wp:positionH relativeFrom="page">
            <wp:posOffset>68580</wp:posOffset>
          </wp:positionH>
          <wp:positionV relativeFrom="paragraph">
            <wp:posOffset>-417195</wp:posOffset>
          </wp:positionV>
          <wp:extent cx="7442835" cy="1853565"/>
          <wp:effectExtent l="0" t="0" r="0" b="0"/>
          <wp:wrapNone/>
          <wp:docPr id="42602821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2835" cy="185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CA9"/>
    <w:rsid w:val="000330E5"/>
    <w:rsid w:val="001A5A79"/>
    <w:rsid w:val="001B57EA"/>
    <w:rsid w:val="00277FB5"/>
    <w:rsid w:val="00762BEA"/>
    <w:rsid w:val="007A5CA9"/>
    <w:rsid w:val="007C7261"/>
    <w:rsid w:val="008752E2"/>
    <w:rsid w:val="00936CEC"/>
    <w:rsid w:val="00A61E57"/>
    <w:rsid w:val="00AC2FBE"/>
    <w:rsid w:val="00AC7039"/>
    <w:rsid w:val="00CA2690"/>
    <w:rsid w:val="00CA2D18"/>
    <w:rsid w:val="00D05F44"/>
    <w:rsid w:val="00D61998"/>
    <w:rsid w:val="00F37231"/>
    <w:rsid w:val="00FD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11BE6"/>
  <w15:chartTrackingRefBased/>
  <w15:docId w15:val="{635D12FC-9694-4AE3-A0D2-BA55B46E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231"/>
  </w:style>
  <w:style w:type="paragraph" w:styleId="Rodap">
    <w:name w:val="footer"/>
    <w:basedOn w:val="Normal"/>
    <w:link w:val="RodapChar"/>
    <w:uiPriority w:val="99"/>
    <w:unhideWhenUsed/>
    <w:rsid w:val="00F3723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231"/>
  </w:style>
  <w:style w:type="character" w:styleId="Forte">
    <w:name w:val="Strong"/>
    <w:uiPriority w:val="22"/>
    <w:qFormat/>
    <w:rsid w:val="00AC7039"/>
    <w:rPr>
      <w:b/>
      <w:bCs/>
    </w:rPr>
  </w:style>
  <w:style w:type="character" w:styleId="Hyperlink">
    <w:name w:val="Hyperlink"/>
    <w:uiPriority w:val="99"/>
    <w:unhideWhenUsed/>
    <w:rsid w:val="00AC7039"/>
    <w:rPr>
      <w:color w:val="0000FF"/>
      <w:u w:val="single"/>
    </w:rPr>
  </w:style>
  <w:style w:type="paragraph" w:customStyle="1" w:styleId="msonormal0">
    <w:name w:val="msonormal"/>
    <w:basedOn w:val="Normal"/>
    <w:rsid w:val="00CA2690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A269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6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0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4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1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3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9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7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3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2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2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9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9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9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1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5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2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1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7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6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85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4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8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9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5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15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2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6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0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5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4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9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1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2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03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8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franciscobeltrao.pr.leg.br/materia/6218" TargetMode="External"/><Relationship Id="rId13" Type="http://schemas.openxmlformats.org/officeDocument/2006/relationships/hyperlink" Target="https://sapl.franciscobeltrao.pr.leg.br/materia/6448" TargetMode="External"/><Relationship Id="rId18" Type="http://schemas.openxmlformats.org/officeDocument/2006/relationships/hyperlink" Target="https://sapl.franciscobeltrao.pr.leg.br/materia/6453" TargetMode="External"/><Relationship Id="rId26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hyperlink" Target="https://sapl.franciscobeltrao.pr.leg.br/materia/6456" TargetMode="External"/><Relationship Id="rId7" Type="http://schemas.openxmlformats.org/officeDocument/2006/relationships/hyperlink" Target="https://sapl.franciscobeltrao.pr.leg.br/sessao/484/ordemdia?o=3" TargetMode="External"/><Relationship Id="rId12" Type="http://schemas.openxmlformats.org/officeDocument/2006/relationships/hyperlink" Target="https://sapl.franciscobeltrao.pr.leg.br/materia/6360" TargetMode="External"/><Relationship Id="rId17" Type="http://schemas.openxmlformats.org/officeDocument/2006/relationships/hyperlink" Target="https://sapl.franciscobeltrao.pr.leg.br/materia/6452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https://sapl.franciscobeltrao.pr.leg.br/materia/6451" TargetMode="External"/><Relationship Id="rId20" Type="http://schemas.openxmlformats.org/officeDocument/2006/relationships/hyperlink" Target="https://sapl.franciscobeltrao.pr.leg.br/materia/6455" TargetMode="External"/><Relationship Id="rId1" Type="http://schemas.openxmlformats.org/officeDocument/2006/relationships/styles" Target="styles.xml"/><Relationship Id="rId6" Type="http://schemas.openxmlformats.org/officeDocument/2006/relationships/hyperlink" Target="https://sapl.franciscobeltrao.pr.leg.br/sessao/484/ordemdia?o=2" TargetMode="External"/><Relationship Id="rId11" Type="http://schemas.openxmlformats.org/officeDocument/2006/relationships/hyperlink" Target="https://sapl.franciscobeltrao.pr.leg.br/materia/6147" TargetMode="External"/><Relationship Id="rId24" Type="http://schemas.openxmlformats.org/officeDocument/2006/relationships/hyperlink" Target="https://sapl.franciscobeltrao.pr.leg.br/materia/6459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apl.franciscobeltrao.pr.leg.br/materia/6450" TargetMode="External"/><Relationship Id="rId23" Type="http://schemas.openxmlformats.org/officeDocument/2006/relationships/hyperlink" Target="https://sapl.franciscobeltrao.pr.leg.br/materia/6458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apl.franciscobeltrao.pr.leg.br/materia/5843" TargetMode="External"/><Relationship Id="rId19" Type="http://schemas.openxmlformats.org/officeDocument/2006/relationships/hyperlink" Target="https://sapl.franciscobeltrao.pr.leg.br/materia/645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apl.franciscobeltrao.pr.leg.br/materia/6330" TargetMode="External"/><Relationship Id="rId14" Type="http://schemas.openxmlformats.org/officeDocument/2006/relationships/hyperlink" Target="https://sapl.franciscobeltrao.pr.leg.br/materia/6449" TargetMode="External"/><Relationship Id="rId22" Type="http://schemas.openxmlformats.org/officeDocument/2006/relationships/hyperlink" Target="https://sapl.franciscobeltrao.pr.leg.br/materia/6457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1215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Iani Silveira .</dc:creator>
  <cp:keywords/>
  <dc:description/>
  <cp:lastModifiedBy>douglasalmeida.camara@outlook.com</cp:lastModifiedBy>
  <cp:revision>3</cp:revision>
  <dcterms:created xsi:type="dcterms:W3CDTF">2025-05-12T13:28:00Z</dcterms:created>
  <dcterms:modified xsi:type="dcterms:W3CDTF">2025-05-13T12:23:00Z</dcterms:modified>
</cp:coreProperties>
</file>