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6BCC" w14:textId="77777777" w:rsidR="006C2DCE" w:rsidRPr="005648F7" w:rsidRDefault="006C2DCE" w:rsidP="0044769D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5648F7">
        <w:rPr>
          <w:rFonts w:ascii="Arial" w:eastAsia="Arial Unicode MS" w:hAnsi="Arial" w:cs="Arial"/>
          <w:b/>
          <w:u w:val="single"/>
        </w:rPr>
        <w:t>SESSÃO ORDINÁRIA</w:t>
      </w:r>
    </w:p>
    <w:p w14:paraId="1523342C" w14:textId="22FBDA72" w:rsidR="006C2DCE" w:rsidRPr="005648F7" w:rsidRDefault="006C2DCE" w:rsidP="0044769D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5648F7">
        <w:rPr>
          <w:rFonts w:ascii="Arial" w:eastAsia="Arial Unicode MS" w:hAnsi="Arial" w:cs="Arial"/>
          <w:b/>
          <w:bCs/>
        </w:rPr>
        <w:t xml:space="preserve">ORDEM DO DIA PARA SESSÃO ORDINÁRIA DO DIA </w:t>
      </w:r>
      <w:r w:rsidR="00D553D6">
        <w:rPr>
          <w:rFonts w:ascii="Arial" w:eastAsia="Arial Unicode MS" w:hAnsi="Arial" w:cs="Arial"/>
          <w:b/>
          <w:bCs/>
        </w:rPr>
        <w:t>0</w:t>
      </w:r>
      <w:r w:rsidR="0044769D">
        <w:rPr>
          <w:rFonts w:ascii="Arial" w:eastAsia="Arial Unicode MS" w:hAnsi="Arial" w:cs="Arial"/>
          <w:b/>
          <w:bCs/>
        </w:rPr>
        <w:t>3</w:t>
      </w:r>
      <w:r>
        <w:rPr>
          <w:rFonts w:ascii="Arial" w:eastAsia="Arial Unicode MS" w:hAnsi="Arial" w:cs="Arial"/>
          <w:b/>
          <w:bCs/>
        </w:rPr>
        <w:t xml:space="preserve"> </w:t>
      </w:r>
      <w:r w:rsidRPr="005648F7">
        <w:rPr>
          <w:rFonts w:ascii="Arial" w:eastAsia="Arial Unicode MS" w:hAnsi="Arial" w:cs="Arial"/>
          <w:b/>
          <w:bCs/>
        </w:rPr>
        <w:t xml:space="preserve">DE </w:t>
      </w:r>
      <w:r w:rsidR="00D553D6">
        <w:rPr>
          <w:rFonts w:ascii="Arial" w:eastAsia="Arial Unicode MS" w:hAnsi="Arial" w:cs="Arial"/>
          <w:b/>
          <w:bCs/>
        </w:rPr>
        <w:t>MARÇO</w:t>
      </w:r>
      <w:r>
        <w:rPr>
          <w:rFonts w:ascii="Arial" w:eastAsia="Arial Unicode MS" w:hAnsi="Arial" w:cs="Arial"/>
          <w:b/>
          <w:bCs/>
        </w:rPr>
        <w:t xml:space="preserve"> </w:t>
      </w:r>
      <w:r w:rsidRPr="005648F7">
        <w:rPr>
          <w:rFonts w:ascii="Arial" w:eastAsia="Arial Unicode MS" w:hAnsi="Arial" w:cs="Arial"/>
          <w:b/>
          <w:bCs/>
        </w:rPr>
        <w:t>DE 202</w:t>
      </w:r>
      <w:r>
        <w:rPr>
          <w:rFonts w:ascii="Arial" w:eastAsia="Arial Unicode MS" w:hAnsi="Arial" w:cs="Arial"/>
          <w:b/>
          <w:bCs/>
        </w:rPr>
        <w:t>6</w:t>
      </w:r>
    </w:p>
    <w:p w14:paraId="02954545" w14:textId="715A8C3A" w:rsidR="006C2DCE" w:rsidRDefault="0044769D" w:rsidP="0044769D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8</w:t>
      </w:r>
      <w:r w:rsidR="006C2DCE" w:rsidRPr="005648F7">
        <w:rPr>
          <w:rFonts w:ascii="Arial" w:eastAsia="Arial Unicode MS" w:hAnsi="Arial" w:cs="Arial"/>
          <w:b/>
          <w:bCs/>
        </w:rPr>
        <w:t xml:space="preserve">ª SESSÃO </w:t>
      </w:r>
      <w:r w:rsidR="006C2DCE">
        <w:rPr>
          <w:rFonts w:ascii="Arial" w:eastAsia="Arial Unicode MS" w:hAnsi="Arial" w:cs="Arial"/>
          <w:b/>
          <w:bCs/>
        </w:rPr>
        <w:t>OR</w:t>
      </w:r>
      <w:r w:rsidR="006C2DCE" w:rsidRPr="005648F7">
        <w:rPr>
          <w:rFonts w:ascii="Arial" w:eastAsia="Arial Unicode MS" w:hAnsi="Arial" w:cs="Arial"/>
          <w:b/>
          <w:bCs/>
        </w:rPr>
        <w:t>ORDINÁRIA DA SESSÃO LEGISLATIVA DE 202</w:t>
      </w:r>
      <w:r w:rsidR="006C2DCE">
        <w:rPr>
          <w:rFonts w:ascii="Arial" w:eastAsia="Arial Unicode MS" w:hAnsi="Arial" w:cs="Arial"/>
          <w:b/>
          <w:bCs/>
        </w:rPr>
        <w:t>6</w:t>
      </w:r>
    </w:p>
    <w:p w14:paraId="74F247EF" w14:textId="77777777" w:rsidR="0044769D" w:rsidRDefault="0044769D" w:rsidP="0044769D">
      <w:pPr>
        <w:shd w:val="clear" w:color="auto" w:fill="FFFFFF"/>
        <w:jc w:val="center"/>
        <w:rPr>
          <w:rFonts w:ascii="Segoe UI" w:hAnsi="Segoe UI" w:cs="Segoe UI"/>
          <w:color w:val="212529"/>
        </w:rPr>
      </w:pPr>
    </w:p>
    <w:p w14:paraId="4FB598E6" w14:textId="39C27AEA" w:rsidR="0044769D" w:rsidRDefault="0044769D" w:rsidP="0044769D">
      <w:pPr>
        <w:shd w:val="clear" w:color="auto" w:fill="FFFFFF"/>
        <w:jc w:val="center"/>
        <w:rPr>
          <w:rFonts w:ascii="Segoe UI" w:eastAsia="Times New Roman" w:hAnsi="Segoe UI" w:cs="Segoe UI"/>
          <w:color w:val="212529"/>
        </w:rPr>
      </w:pPr>
      <w:r>
        <w:rPr>
          <w:rFonts w:ascii="Segoe UI" w:hAnsi="Segoe UI" w:cs="Segoe UI"/>
          <w:color w:val="212529"/>
        </w:rPr>
        <w:t>Total de Matérias da Ordem do Dia: </w:t>
      </w:r>
      <w:r>
        <w:rPr>
          <w:rStyle w:val="Forte"/>
          <w:rFonts w:ascii="Segoe UI" w:hAnsi="Segoe UI" w:cs="Segoe UI"/>
          <w:color w:val="212529"/>
        </w:rPr>
        <w:t>11</w:t>
      </w:r>
    </w:p>
    <w:tbl>
      <w:tblPr>
        <w:tblW w:w="11521" w:type="dxa"/>
        <w:tblInd w:w="-1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393"/>
        <w:gridCol w:w="8037"/>
        <w:gridCol w:w="46"/>
      </w:tblGrid>
      <w:tr w:rsidR="0044769D" w:rsidRPr="0044769D" w14:paraId="77CAD360" w14:textId="77777777" w:rsidTr="0044769D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04B77D42" w14:textId="5D6AA642" w:rsidR="0044769D" w:rsidRPr="0044769D" w:rsidRDefault="0044769D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E4D0E51" w14:textId="77777777" w:rsidR="0044769D" w:rsidRPr="0044769D" w:rsidRDefault="0044769D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  <w:hyperlink r:id="rId6" w:tooltip="Clique para alterar a ordem a listagem" w:history="1">
              <w:r w:rsidRPr="0044769D">
                <w:rPr>
                  <w:rStyle w:val="Hyperlink"/>
                  <w:rFonts w:ascii="Segoe UI" w:hAnsi="Segoe UI" w:cs="Segoe UI"/>
                  <w:b/>
                  <w:bCs/>
                  <w:color w:val="02BAF2"/>
                  <w:sz w:val="18"/>
                  <w:szCs w:val="18"/>
                </w:rPr>
                <w:t>Matéria</w:t>
              </w:r>
            </w:hyperlink>
          </w:p>
        </w:tc>
        <w:tc>
          <w:tcPr>
            <w:tcW w:w="803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D2AFBE3" w14:textId="77777777" w:rsidR="0044769D" w:rsidRPr="0044769D" w:rsidRDefault="0044769D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  <w:hyperlink r:id="rId7" w:tooltip="Clique para alterar a ordem a listagem" w:history="1">
              <w:r w:rsidRPr="0044769D">
                <w:rPr>
                  <w:rStyle w:val="Hyperlink"/>
                  <w:rFonts w:ascii="Segoe UI" w:hAnsi="Segoe UI" w:cs="Segoe UI"/>
                  <w:b/>
                  <w:bCs/>
                  <w:color w:val="02BAF2"/>
                  <w:sz w:val="18"/>
                  <w:szCs w:val="18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350E11BA" w14:textId="5EAA4C31" w:rsidR="0044769D" w:rsidRPr="0044769D" w:rsidRDefault="0044769D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</w:p>
        </w:tc>
      </w:tr>
      <w:tr w:rsidR="0044769D" w:rsidRPr="0044769D" w14:paraId="7BCF3144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B1BFCAA" w14:textId="5F792417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B8EA16" w14:textId="3B9F5748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8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53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Mara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Fornazari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Urbano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223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5B8F9B2" w14:textId="150B84E7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enviado à Secretaria Municipal da Mulher e Igualdade Racial, bem como ao setor municipal responsável pela captação e gestão de convênios e transferências da União, pedido de informações detalhadas acerca da Proposta cadastrada junto ao Ministério das Mulheres, Instrumento nº 976297, no valor de R$ 400.000,00 (quatrocentos mil reais), destinada à execução de ações no âmbito da referida Secretaria. Requer-se que sejam prestadas, no prazo legal, as seguintes informações e documentos: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 xml:space="preserve">1. Informar a data exata de cadastramento da proposta no sistema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Transferegov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2. Informar qual servidor(a) foi formalmente designado(a) como responsável técnico(a) pela elaboração, acompanhamento e inserção da proposta no sistema;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3. Encaminhar cópia integral do Plano de Trabalho originalmente apresentado;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4. Informar se houve alterações ou reapresentações do Plano de Trabalho, anexando cópia de todas as versões protocoladas;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5. Encaminhar cópia integral de todas as notificações de complementação, diligências ou exigências técnicas realizadas pelo Ministério das Mulheres;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6. Informar quais providências foram adotadas pelo Município em resposta a cada diligência;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7. Especificar objetivamente quais exigências deixaram de ser atendidas;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8. Informar se houve perda de prazo para atendimento de diligência e, em caso afirmativo, justificar formalmente;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9. Encaminhar cópia do parecer técnico que fundamentou o impedimento da proposta;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10. Informar de forma detalhada qual foi o impedimento técnico apontado;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11. Informar se o impedimento decorreu de: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a) ausência de documentação obrigatória;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b) inadequação técnica do Plano de Trabalho;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c) inconsistências orçamentárias;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d) não atendimento de complementação;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e) perda de prazo;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f) outro motivo (especificar).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12. Informar se houve pedido de reconsideração, reanálise ou reabertura de prazo junto ao Ministério, anexando comprovação;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13. Informar se foi instaurado procedimento interno para apurar as causas do impedimento da proposta;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14. Informar se há servidor ou setor formalmente responsável pela captação de recursos federais destinados à Secretaria da Mulher e Igualdade Racial;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15. Encaminhar eventual manifestação técnica do setor de convênios do Município acerca do ocorrido;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16. Informar se o Município possui atualmente outras propostas cadastradas junto ao referido Ministério;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17. Informar quais medidas estão sendo adotadas para evitar a perda de recursos federais destinados às políticas públicas para as mulheres no Município.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44FFDFA" w14:textId="4639D941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76E3972F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6A1E88D" w14:textId="456A78B2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6343F7" w14:textId="15F8D022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9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54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Marcos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Folador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7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7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C83FB1F" w14:textId="67578A4C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expedido ofício ao Poder Executivo Municipal, solicitando informações detalhadas acerca do andamento das obras de ampliação da estrutura física do CMEI Delfo João Fregonese.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Diante disso, requerem-se os seguintes esclarecimentos: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I – Quais os motivos que ocasionaram a demora na execução e na entrega da obra, especificando, se houver, entraves de ordem técnica, administrativa, financeira ou contratual;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II – Qual o prazo atualizado e definitivo para a conclusão e entrega das obras, informando eventual cronograma físico-financeiro vigente.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E45CD59" w14:textId="34506A35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3BBB8ADD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42BEDB3" w14:textId="20A5258C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4A96CF" w14:textId="2AB4C902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0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55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Maria de Fátima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171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A850AFE" w14:textId="4E9FACF5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encaminhado ofício ao Poder Executivo Municipal, por meio da Secretaria competente, solicitando providências e informações acerca de lote urbano localizado ao lado da edificação situada na Avenida Atílio Fontana, nº 2895, no município de Francisco Beltrão, nos seguintes termos: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Que seja realizada a identificação e notificação do proprietário do referido lote para que promova a limpeza, roçada, eventual remoção de entulhos e o corte/poda das árvores que avançam sobre a edificação vizinha, causando obstrução de calhas e danos ao imóvel;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Caso não haja cumprimento da notificação no prazo legal, informar se o Município poderá executar os serviços necessários de forma subsidiária, com posterior cobrança dos custos ao proprietário, conforme legislação vigente;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Informar se há registro de protocolo ou solicitação anterior referente à situação do lote e quais providências foram adotadas até o momento.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D03896A" w14:textId="0C0733B2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198FD35E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4CB14BB" w14:textId="7A9E4060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E7189C" w14:textId="600CFD81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1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56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Tiago Correa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198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5A7E7DF" w14:textId="77777777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REQUERER abono de falta referente à sua ausência nas Sessões Ordinárias realizadas nos dias 23 e 24 de fevereiro de 2026, em razão de afastamento por motivo de saúde, conforme atestado médico anexo.</w:t>
            </w:r>
          </w:p>
          <w:p w14:paraId="55772FA0" w14:textId="4B6AFBDF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86AF041" w14:textId="0B56EF3C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7E131B34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DAC8A40" w14:textId="24189EE2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408F92" w14:textId="77F7CBE5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2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46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Aline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Biezus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, Anelise Marx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207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E5B9411" w14:textId="644AD290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que promova à implantação de mais vagas exclusivas para embarque e desembarque de pacientes transportados por ambulâncias e ônibus dos Municípios integrantes da 8ª Regional de Saúde, especialmente nas imediações de clínicas e estabelecimentos de saúde localizados na área central.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A4C5986" w14:textId="212493C9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090DDD24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E079C91" w14:textId="5F940F41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0E381F" w14:textId="20B3725B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3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47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Dile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Tonello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227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B5454C4" w14:textId="7C542500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para que seja realizada a reforma da Cancha de Bocha da Associação de Moradores do Bairro São Miguel, promovendo as melhorias estruturais necessárias para garantir segurança e melhores condições de uso pela comunidade.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D448778" w14:textId="13464856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3DEE6C7E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3E959AF" w14:textId="4E1A1192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2283D6" w14:textId="28CEE74E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4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48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Junior Nesi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213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3B30DF5" w14:textId="1CF82154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INDICAR que seja solicitado ao Poder Executivo Municipal e à Secretaria competente a execução de obras de pavimentação asfáltica na Linha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Hobold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e na comunidade do Divisor.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72B29C7" w14:textId="0A51B535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7211C909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EC4F643" w14:textId="5920E986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285608" w14:textId="3FCF4FA5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5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49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Mara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Fornazari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Urbano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161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8821604" w14:textId="7B323B67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INDICAR que seja enviado ao Poder Executivo Municipal uma solicitação para que disponha na Lei Municipal que trata do Regime Jurídico do Município de Francisco Beltrão, a equivalência do prazo da licença-maternidade para gestantes, adotantes e com guarda judicial, de 180 dias, sem distinção de prazos por idade da criança adotada.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1937C3B" w14:textId="7BA15AF0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591013B3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F5A43CC" w14:textId="5EABB190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E7C7BF" w14:textId="3D065FF8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6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50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Marcos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Folador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76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EA17DAB" w14:textId="3D81DF19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que, por meio do setor competente, providencie, com urgência, a instalação de um bebedouro no posto de saúde do bairro São Miguel, conforme imagem em anexo.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45EEF53" w14:textId="782A9B3A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4FDD29E6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8D09DFB" w14:textId="7BC7D320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498BDC" w14:textId="07B28D87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7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51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Maria de Fátima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189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AFDDA50" w14:textId="13A93551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INDICAR que seja solicitado ao Poder Executivo Municipal e à Secretaria de Infraestrutura e Mobilidade Urbana, a execução de obras de pavimentação asfáltica na Rua Nicarágua, localizada no Bairro Jardim Virgínia, bem como a realização de estudos para construção de ponte de pequeno porte sobre o córrego existente no local, além da limpeza e drenagem do referido curso d’água.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7ACEBC1" w14:textId="1591EB98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44769D" w:rsidRPr="0044769D" w14:paraId="07DBBE8D" w14:textId="77777777" w:rsidTr="0044769D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29D2DC6" w14:textId="3BFB6F75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F2013D" w14:textId="30E570B2" w:rsidR="0044769D" w:rsidRPr="0044769D" w:rsidRDefault="0044769D" w:rsidP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8" w:history="1">
              <w:r w:rsidRPr="0044769D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52 de 2026</w:t>
              </w:r>
            </w:hyperlink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Nildo Gás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44769D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 209</w:t>
            </w:r>
          </w:p>
        </w:tc>
        <w:tc>
          <w:tcPr>
            <w:tcW w:w="803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BB80C1F" w14:textId="4E236B84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INDICAR ao Executivo Municipal e ao DEBETRAN que realizem estudos técnicos e procedam à implantação de redutores de velocidade, tais como lombadas, faixas elevadas ou outros dispositivos adequados, na Avenida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Antonio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de Paiva </w:t>
            </w:r>
            <w:proofErr w:type="spellStart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Cantelmo</w:t>
            </w:r>
            <w:proofErr w:type="spellEnd"/>
            <w:r w:rsidRPr="0044769D">
              <w:rPr>
                <w:rFonts w:ascii="Segoe UI" w:hAnsi="Segoe UI" w:cs="Segoe UI"/>
                <w:color w:val="212529"/>
                <w:sz w:val="18"/>
                <w:szCs w:val="18"/>
              </w:rPr>
              <w:t>, nas proximidades do imóvel nº 1910, região do Lago Boa Vista, atrás da UNIPAR.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EB6049C" w14:textId="1A07F2DF" w:rsidR="0044769D" w:rsidRPr="0044769D" w:rsidRDefault="0044769D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</w:tbl>
    <w:p w14:paraId="76F70D8C" w14:textId="77777777" w:rsidR="00F41A96" w:rsidRPr="0044769D" w:rsidRDefault="00F41A96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  <w:sz w:val="18"/>
          <w:szCs w:val="18"/>
        </w:rPr>
      </w:pPr>
    </w:p>
    <w:sectPr w:rsidR="00F41A96" w:rsidRPr="0044769D" w:rsidSect="00FC498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2126" w:right="1276" w:bottom="1985" w:left="1701" w:header="709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2A6F" w14:textId="77777777" w:rsidR="00AF0560" w:rsidRDefault="00B77B3F">
      <w:pPr>
        <w:spacing w:after="0" w:line="240" w:lineRule="auto"/>
      </w:pPr>
      <w:r>
        <w:separator/>
      </w:r>
    </w:p>
  </w:endnote>
  <w:endnote w:type="continuationSeparator" w:id="0">
    <w:p w14:paraId="76003567" w14:textId="77777777" w:rsidR="00AF0560" w:rsidRDefault="00B7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439C" w14:textId="77777777" w:rsidR="00FC4988" w:rsidRPr="0006551E" w:rsidRDefault="0005685D">
    <w:pPr>
      <w:pStyle w:val="Rodap"/>
      <w:jc w:val="right"/>
      <w:rPr>
        <w:rFonts w:ascii="Arial" w:hAnsi="Arial" w:cs="Arial"/>
      </w:rPr>
    </w:pPr>
    <w:r w:rsidRPr="0006551E">
      <w:rPr>
        <w:rFonts w:ascii="Arial" w:hAnsi="Arial" w:cs="Arial"/>
      </w:rPr>
      <w:t xml:space="preserve">Página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PAGE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  <w:r w:rsidRPr="0006551E">
      <w:rPr>
        <w:rFonts w:ascii="Arial" w:hAnsi="Arial" w:cs="Arial"/>
      </w:rPr>
      <w:t xml:space="preserve"> de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NUMPAGES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</w:p>
  <w:p w14:paraId="0F8F5F89" w14:textId="77777777" w:rsidR="00FC4988" w:rsidRDefault="004476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8134" w14:textId="77777777" w:rsidR="00AF0560" w:rsidRDefault="00B77B3F">
      <w:pPr>
        <w:spacing w:after="0" w:line="240" w:lineRule="auto"/>
      </w:pPr>
      <w:r>
        <w:separator/>
      </w:r>
    </w:p>
  </w:footnote>
  <w:footnote w:type="continuationSeparator" w:id="0">
    <w:p w14:paraId="0912CD9F" w14:textId="77777777" w:rsidR="00AF0560" w:rsidRDefault="00B7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7A29" w14:textId="77777777" w:rsidR="00FC4988" w:rsidRDefault="0044769D">
    <w:pPr>
      <w:pStyle w:val="Cabealho"/>
    </w:pPr>
    <w:r>
      <w:rPr>
        <w:noProof/>
      </w:rPr>
      <w:pict w14:anchorId="564E04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C263" w14:textId="77777777" w:rsidR="00FC4988" w:rsidRDefault="0044769D">
    <w:pPr>
      <w:pStyle w:val="Cabealho"/>
    </w:pPr>
    <w:r>
      <w:rPr>
        <w:noProof/>
      </w:rPr>
      <w:pict w14:anchorId="0A1B5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85.15pt;margin-top:-107.1pt;width:595.35pt;height:842.1pt;z-index:-251655168;mso-position-horizontal-relative:margin;mso-position-vertical-relative:margin" o:allowincell="f">
          <v:imagedata r:id="rId1" o:title="marca d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9EA8" w14:textId="77777777" w:rsidR="00FC4988" w:rsidRDefault="0044769D">
    <w:pPr>
      <w:pStyle w:val="Cabealho"/>
    </w:pPr>
    <w:r>
      <w:rPr>
        <w:noProof/>
      </w:rPr>
      <w:pict w14:anchorId="5541F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CE"/>
    <w:rsid w:val="0005685D"/>
    <w:rsid w:val="0044769D"/>
    <w:rsid w:val="004F4103"/>
    <w:rsid w:val="005D00A9"/>
    <w:rsid w:val="006C2DCE"/>
    <w:rsid w:val="00807B9F"/>
    <w:rsid w:val="00AA7F94"/>
    <w:rsid w:val="00AF0560"/>
    <w:rsid w:val="00B77B3F"/>
    <w:rsid w:val="00C95C01"/>
    <w:rsid w:val="00CD5401"/>
    <w:rsid w:val="00D553D6"/>
    <w:rsid w:val="00DD31E9"/>
    <w:rsid w:val="00F41A96"/>
    <w:rsid w:val="00F54506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F3219"/>
  <w15:chartTrackingRefBased/>
  <w15:docId w15:val="{4E189EBD-F0E6-46AC-8D82-2460916A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CE"/>
    <w:rPr>
      <w:rFonts w:ascii="Calibri" w:eastAsia="Calibri" w:hAnsi="Calibri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DCE"/>
    <w:rPr>
      <w:rFonts w:ascii="Calibri" w:eastAsia="Calibri" w:hAnsi="Calibri" w:cs="Times New Roma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C2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DCE"/>
    <w:rPr>
      <w:rFonts w:ascii="Calibri" w:eastAsia="Calibri" w:hAnsi="Calibri" w:cs="Times New Roman"/>
      <w14:ligatures w14:val="none"/>
    </w:rPr>
  </w:style>
  <w:style w:type="character" w:styleId="Forte">
    <w:name w:val="Strong"/>
    <w:basedOn w:val="Fontepargpadro"/>
    <w:uiPriority w:val="22"/>
    <w:qFormat/>
    <w:rsid w:val="00AA7F9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franciscobeltrao.pr.leg.br/materia/7536" TargetMode="External"/><Relationship Id="rId13" Type="http://schemas.openxmlformats.org/officeDocument/2006/relationships/hyperlink" Target="https://sapl.franciscobeltrao.pr.leg.br/materia/7541" TargetMode="External"/><Relationship Id="rId18" Type="http://schemas.openxmlformats.org/officeDocument/2006/relationships/hyperlink" Target="https://sapl.franciscobeltrao.pr.leg.br/materia/754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sapl.franciscobeltrao.pr.leg.br/sessao/561/ordemdia?o=3" TargetMode="External"/><Relationship Id="rId12" Type="http://schemas.openxmlformats.org/officeDocument/2006/relationships/hyperlink" Target="https://sapl.franciscobeltrao.pr.leg.br/materia/7540" TargetMode="External"/><Relationship Id="rId17" Type="http://schemas.openxmlformats.org/officeDocument/2006/relationships/hyperlink" Target="https://sapl.franciscobeltrao.pr.leg.br/materia/75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pl.franciscobeltrao.pr.leg.br/materia/754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561/ordemdia?o=2" TargetMode="External"/><Relationship Id="rId11" Type="http://schemas.openxmlformats.org/officeDocument/2006/relationships/hyperlink" Target="https://sapl.franciscobeltrao.pr.leg.br/materia/7539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ateria/75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apl.franciscobeltrao.pr.leg.br/materia/7538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7537" TargetMode="External"/><Relationship Id="rId14" Type="http://schemas.openxmlformats.org/officeDocument/2006/relationships/hyperlink" Target="https://sapl.franciscobeltrao.pr.leg.br/materia/7542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1278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douglasalmeida.camara@outlook.com</dc:creator>
  <cp:keywords/>
  <dc:description/>
  <cp:lastModifiedBy>douglasalmeida.camara@outlook.com</cp:lastModifiedBy>
  <cp:revision>2</cp:revision>
  <dcterms:created xsi:type="dcterms:W3CDTF">2026-03-02T18:52:00Z</dcterms:created>
  <dcterms:modified xsi:type="dcterms:W3CDTF">2026-03-02T18:52:00Z</dcterms:modified>
</cp:coreProperties>
</file>